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7C" w:rsidRPr="006762E2" w:rsidRDefault="002E457C" w:rsidP="006762E2">
      <w:pPr>
        <w:ind w:left="567" w:firstLine="0"/>
        <w:contextualSpacing/>
        <w:rPr>
          <w:sz w:val="22"/>
          <w:szCs w:val="22"/>
        </w:rPr>
      </w:pPr>
      <w:bookmarkStart w:id="0" w:name="Title_2"/>
    </w:p>
    <w:bookmarkEnd w:id="0"/>
    <w:p w:rsidR="006345D0" w:rsidRDefault="006345D0" w:rsidP="00E7240E">
      <w:pPr>
        <w:spacing w:line="360" w:lineRule="auto"/>
        <w:ind w:firstLine="0"/>
        <w:jc w:val="center"/>
        <w:rPr>
          <w:rFonts w:eastAsia="Calibri"/>
          <w:b/>
          <w:bCs/>
          <w:color w:val="000000"/>
          <w:szCs w:val="24"/>
          <w:lang w:val="en-US"/>
        </w:rPr>
      </w:pPr>
    </w:p>
    <w:p w:rsidR="006345D0" w:rsidRPr="006345D0" w:rsidRDefault="006345D0" w:rsidP="006345D0">
      <w:pPr>
        <w:pStyle w:val="ListParagraph"/>
        <w:ind w:left="0"/>
        <w:jc w:val="center"/>
        <w:rPr>
          <w:b/>
          <w:szCs w:val="24"/>
          <w:lang w:val="en-US"/>
        </w:rPr>
      </w:pPr>
      <w:r w:rsidRPr="006345D0">
        <w:rPr>
          <w:b/>
          <w:szCs w:val="24"/>
        </w:rPr>
        <w:t xml:space="preserve">ANALISIS </w:t>
      </w:r>
      <w:r w:rsidRPr="006345D0">
        <w:rPr>
          <w:b/>
          <w:szCs w:val="24"/>
          <w:lang w:val="en-US"/>
        </w:rPr>
        <w:t xml:space="preserve">KOMPARASI </w:t>
      </w:r>
      <w:r w:rsidRPr="006345D0">
        <w:rPr>
          <w:b/>
          <w:szCs w:val="24"/>
        </w:rPr>
        <w:t>KINERJA</w:t>
      </w:r>
      <w:r w:rsidRPr="006345D0">
        <w:rPr>
          <w:b/>
          <w:szCs w:val="24"/>
          <w:lang w:val="en-US"/>
        </w:rPr>
        <w:t xml:space="preserve"> KEUANGAN</w:t>
      </w:r>
      <w:r w:rsidRPr="006345D0">
        <w:rPr>
          <w:b/>
          <w:szCs w:val="24"/>
        </w:rPr>
        <w:t xml:space="preserve"> PERUSAHAAN SEBELUM DAN SESUDAH MERGER </w:t>
      </w:r>
    </w:p>
    <w:p w:rsidR="006345D0" w:rsidRPr="006345D0" w:rsidRDefault="006345D0" w:rsidP="006345D0">
      <w:pPr>
        <w:pStyle w:val="ListParagraph"/>
        <w:ind w:left="0"/>
        <w:jc w:val="center"/>
        <w:rPr>
          <w:b/>
          <w:szCs w:val="24"/>
          <w:lang w:val="en-US"/>
        </w:rPr>
      </w:pPr>
      <w:r w:rsidRPr="006345D0">
        <w:rPr>
          <w:b/>
          <w:szCs w:val="24"/>
        </w:rPr>
        <w:t xml:space="preserve">(STUDI EMPIRIS PADA PERUSAHAAN </w:t>
      </w:r>
      <w:proofErr w:type="gramStart"/>
      <w:r w:rsidRPr="006345D0">
        <w:rPr>
          <w:b/>
          <w:szCs w:val="24"/>
        </w:rPr>
        <w:t>PUBLIK</w:t>
      </w:r>
      <w:r w:rsidRPr="006345D0">
        <w:rPr>
          <w:b/>
          <w:szCs w:val="24"/>
          <w:lang w:val="en-US"/>
        </w:rPr>
        <w:t xml:space="preserve"> </w:t>
      </w:r>
      <w:r w:rsidRPr="006345D0">
        <w:rPr>
          <w:b/>
          <w:szCs w:val="24"/>
        </w:rPr>
        <w:t>)</w:t>
      </w:r>
      <w:proofErr w:type="gramEnd"/>
    </w:p>
    <w:p w:rsidR="007156E4" w:rsidRPr="007156E4" w:rsidRDefault="007156E4" w:rsidP="007156E4">
      <w:pPr>
        <w:ind w:firstLine="0"/>
        <w:jc w:val="center"/>
      </w:pPr>
    </w:p>
    <w:p w:rsidR="007156E4" w:rsidRPr="007156E4" w:rsidRDefault="007156E4" w:rsidP="007156E4">
      <w:pPr>
        <w:ind w:firstLine="0"/>
        <w:jc w:val="center"/>
        <w:rPr>
          <w:b/>
        </w:rPr>
      </w:pPr>
      <w:r w:rsidRPr="007156E4">
        <w:rPr>
          <w:b/>
        </w:rPr>
        <w:t>Siti Almurni</w:t>
      </w:r>
    </w:p>
    <w:p w:rsidR="007156E4" w:rsidRPr="007156E4" w:rsidRDefault="007156E4" w:rsidP="007156E4">
      <w:pPr>
        <w:ind w:firstLine="0"/>
        <w:jc w:val="center"/>
        <w:rPr>
          <w:sz w:val="22"/>
          <w:szCs w:val="22"/>
        </w:rPr>
      </w:pPr>
      <w:r w:rsidRPr="007156E4">
        <w:rPr>
          <w:sz w:val="22"/>
          <w:szCs w:val="22"/>
        </w:rPr>
        <w:t>SEKOLAH TINGGI ILMU EKONOMI INDONESIA (STEI)</w:t>
      </w:r>
      <w:r w:rsidRPr="007156E4">
        <w:rPr>
          <w:sz w:val="22"/>
          <w:szCs w:val="22"/>
        </w:rPr>
        <w:br/>
        <w:t>Jl. Kayu Jati Raya No. 11A - Rawamangun, Jakarta, Indonesia</w:t>
      </w:r>
    </w:p>
    <w:p w:rsidR="007156E4" w:rsidRPr="007156E4" w:rsidRDefault="00F00EC1" w:rsidP="007156E4">
      <w:pPr>
        <w:ind w:firstLine="0"/>
        <w:jc w:val="center"/>
        <w:rPr>
          <w:sz w:val="22"/>
          <w:szCs w:val="22"/>
        </w:rPr>
      </w:pPr>
      <w:hyperlink r:id="rId8" w:history="1">
        <w:r w:rsidR="006345D0" w:rsidRPr="00580D9A">
          <w:rPr>
            <w:rStyle w:val="Hyperlink"/>
            <w:sz w:val="22"/>
            <w:szCs w:val="22"/>
          </w:rPr>
          <w:t>s_almurni@yahoo.com</w:t>
        </w:r>
      </w:hyperlink>
    </w:p>
    <w:p w:rsidR="007156E4" w:rsidRPr="007156E4" w:rsidRDefault="007156E4" w:rsidP="007156E4">
      <w:pPr>
        <w:ind w:firstLine="0"/>
        <w:rPr>
          <w:sz w:val="22"/>
          <w:szCs w:val="22"/>
        </w:rPr>
      </w:pPr>
    </w:p>
    <w:p w:rsidR="00246C30" w:rsidRPr="007156E4" w:rsidRDefault="00663E93" w:rsidP="00246C30">
      <w:pPr>
        <w:ind w:firstLine="0"/>
        <w:jc w:val="center"/>
        <w:rPr>
          <w:b/>
        </w:rPr>
      </w:pPr>
      <w:r>
        <w:rPr>
          <w:b/>
        </w:rPr>
        <w:t>Erizal Azhar</w:t>
      </w:r>
      <w:bookmarkStart w:id="1" w:name="_GoBack"/>
      <w:bookmarkEnd w:id="1"/>
    </w:p>
    <w:p w:rsidR="00246C30" w:rsidRPr="007156E4" w:rsidRDefault="00246C30" w:rsidP="00246C30">
      <w:pPr>
        <w:ind w:firstLine="0"/>
        <w:jc w:val="center"/>
        <w:rPr>
          <w:sz w:val="22"/>
          <w:szCs w:val="22"/>
        </w:rPr>
      </w:pPr>
      <w:r w:rsidRPr="007156E4">
        <w:rPr>
          <w:sz w:val="22"/>
          <w:szCs w:val="22"/>
        </w:rPr>
        <w:t>SEKOLAH TINGGI ILMU EKONOMI INDONESIA (STEI)</w:t>
      </w:r>
      <w:r w:rsidRPr="007156E4">
        <w:rPr>
          <w:sz w:val="22"/>
          <w:szCs w:val="22"/>
        </w:rPr>
        <w:br/>
        <w:t>Jl. Kayu Jati Raya No. 11A - Rawamangun, Jakarta, Indonesia</w:t>
      </w:r>
    </w:p>
    <w:p w:rsidR="007156E4" w:rsidRDefault="00F00EC1" w:rsidP="00246C30">
      <w:pPr>
        <w:ind w:firstLine="0"/>
        <w:jc w:val="center"/>
        <w:rPr>
          <w:sz w:val="22"/>
          <w:szCs w:val="22"/>
        </w:rPr>
      </w:pPr>
      <w:hyperlink r:id="rId9" w:history="1">
        <w:r w:rsidR="006345D0" w:rsidRPr="00580D9A">
          <w:rPr>
            <w:rStyle w:val="Hyperlink"/>
            <w:sz w:val="22"/>
            <w:szCs w:val="22"/>
          </w:rPr>
          <w:t>erizal@gmail.com</w:t>
        </w:r>
      </w:hyperlink>
    </w:p>
    <w:p w:rsidR="00246C30" w:rsidRPr="007156E4" w:rsidRDefault="00246C30" w:rsidP="00246C30">
      <w:pPr>
        <w:ind w:firstLine="0"/>
        <w:jc w:val="center"/>
        <w:rPr>
          <w:sz w:val="22"/>
          <w:szCs w:val="22"/>
        </w:rPr>
      </w:pPr>
    </w:p>
    <w:p w:rsidR="00363077" w:rsidRPr="00363077" w:rsidRDefault="007156E4" w:rsidP="00363077">
      <w:pPr>
        <w:spacing w:line="276" w:lineRule="auto"/>
        <w:rPr>
          <w:sz w:val="22"/>
          <w:szCs w:val="22"/>
          <w:lang w:val="id-ID"/>
        </w:rPr>
      </w:pPr>
      <w:r w:rsidRPr="00363077">
        <w:rPr>
          <w:b/>
          <w:i/>
          <w:color w:val="000000" w:themeColor="text1"/>
          <w:sz w:val="22"/>
          <w:szCs w:val="22"/>
        </w:rPr>
        <w:t>Abstract</w:t>
      </w:r>
      <w:r w:rsidRPr="00363077">
        <w:rPr>
          <w:color w:val="000000" w:themeColor="text1"/>
          <w:sz w:val="22"/>
          <w:szCs w:val="22"/>
        </w:rPr>
        <w:t xml:space="preserve"> –</w:t>
      </w:r>
      <w:r w:rsidR="00363077" w:rsidRPr="00363077">
        <w:rPr>
          <w:color w:val="000000" w:themeColor="text1"/>
          <w:sz w:val="22"/>
          <w:szCs w:val="22"/>
        </w:rPr>
        <w:t xml:space="preserve"> Penelitian ini bertujuan untuk menjelaskan perbedaan antara kinerja keuangan perusahaan sebelum dan sesudah merger. </w:t>
      </w:r>
      <w:r w:rsidR="00363077" w:rsidRPr="00363077">
        <w:rPr>
          <w:color w:val="000000" w:themeColor="text1"/>
          <w:sz w:val="22"/>
          <w:szCs w:val="22"/>
          <w:lang w:val="en-US"/>
        </w:rPr>
        <w:t xml:space="preserve">Penelitian ini </w:t>
      </w:r>
      <w:r w:rsidR="00363077" w:rsidRPr="00363077">
        <w:rPr>
          <w:color w:val="000000" w:themeColor="text1"/>
          <w:sz w:val="22"/>
          <w:szCs w:val="22"/>
          <w:lang w:val="id-ID"/>
        </w:rPr>
        <w:t>merupakan jenis penelitian komparatif pendekatan kuantitatif, yang diukur menggunakan SPSS versi 20. Populasi pada penelitian ini adalah seluruh perusahaan publik yang terdaftar di Bursa Efek Indonesia yang efektif melakukan merger pada tahun 201</w:t>
      </w:r>
      <w:r w:rsidR="00363077" w:rsidRPr="00363077">
        <w:rPr>
          <w:color w:val="000000" w:themeColor="text1"/>
          <w:sz w:val="22"/>
          <w:szCs w:val="22"/>
          <w:lang w:val="en-US"/>
        </w:rPr>
        <w:t xml:space="preserve">4. </w:t>
      </w:r>
      <w:r w:rsidR="00363077" w:rsidRPr="00363077">
        <w:rPr>
          <w:color w:val="000000" w:themeColor="text1"/>
          <w:sz w:val="22"/>
          <w:szCs w:val="22"/>
          <w:lang w:val="id-ID"/>
        </w:rPr>
        <w:t xml:space="preserve">Sampel ditentukan berdasarkan metode </w:t>
      </w:r>
      <w:r w:rsidR="00363077" w:rsidRPr="00363077">
        <w:rPr>
          <w:i/>
          <w:color w:val="000000" w:themeColor="text1"/>
          <w:sz w:val="22"/>
          <w:szCs w:val="22"/>
          <w:lang w:val="id-ID"/>
        </w:rPr>
        <w:t>purposive samp</w:t>
      </w:r>
      <w:r w:rsidR="00363077" w:rsidRPr="00363077">
        <w:rPr>
          <w:i/>
          <w:sz w:val="22"/>
          <w:szCs w:val="22"/>
          <w:lang w:val="id-ID"/>
        </w:rPr>
        <w:t>ling</w:t>
      </w:r>
      <w:r w:rsidR="00363077" w:rsidRPr="00363077">
        <w:rPr>
          <w:sz w:val="22"/>
          <w:szCs w:val="22"/>
          <w:lang w:val="id-ID"/>
        </w:rPr>
        <w:t xml:space="preserve">, dengan sampel sebanyak </w:t>
      </w:r>
      <w:r w:rsidR="00363077" w:rsidRPr="00363077">
        <w:rPr>
          <w:color w:val="FF0000"/>
          <w:sz w:val="22"/>
          <w:szCs w:val="22"/>
          <w:lang w:val="id-ID"/>
        </w:rPr>
        <w:t xml:space="preserve">5 </w:t>
      </w:r>
      <w:r w:rsidR="00363077" w:rsidRPr="00363077">
        <w:rPr>
          <w:sz w:val="22"/>
          <w:szCs w:val="22"/>
          <w:lang w:val="id-ID"/>
        </w:rPr>
        <w:t>perusahaan. Data yang digunakan dalam penelitian ini berupa data sekunder. Dengan teknik pengumpulan data menggunakan metode dokumentasi</w:t>
      </w:r>
      <w:r w:rsidR="00363077" w:rsidRPr="00363077">
        <w:rPr>
          <w:sz w:val="22"/>
          <w:szCs w:val="22"/>
          <w:lang w:val="en-US"/>
        </w:rPr>
        <w:t>.</w:t>
      </w:r>
      <w:r w:rsidR="00363077" w:rsidRPr="00363077">
        <w:rPr>
          <w:sz w:val="22"/>
          <w:szCs w:val="22"/>
          <w:lang w:val="id-ID"/>
        </w:rPr>
        <w:t xml:space="preserve">, yakni melalui </w:t>
      </w:r>
      <w:r w:rsidR="00363077" w:rsidRPr="00363077">
        <w:rPr>
          <w:i/>
          <w:sz w:val="22"/>
          <w:szCs w:val="22"/>
          <w:lang w:val="id-ID"/>
        </w:rPr>
        <w:t>The Indonesian Capital Market Institute</w:t>
      </w:r>
      <w:r w:rsidR="00363077" w:rsidRPr="00363077">
        <w:rPr>
          <w:sz w:val="22"/>
          <w:szCs w:val="22"/>
          <w:lang w:val="id-ID"/>
        </w:rPr>
        <w:t xml:space="preserve"> (TICMI) dan website resmi Bursa Efek Indonesia: </w:t>
      </w:r>
      <w:hyperlink r:id="rId10" w:history="1">
        <w:r w:rsidR="00363077" w:rsidRPr="00363077">
          <w:rPr>
            <w:rStyle w:val="Hyperlink"/>
            <w:sz w:val="22"/>
            <w:szCs w:val="22"/>
            <w:lang w:val="id-ID"/>
          </w:rPr>
          <w:t>www.idx.co.id</w:t>
        </w:r>
      </w:hyperlink>
      <w:r w:rsidR="00363077" w:rsidRPr="00363077">
        <w:rPr>
          <w:rStyle w:val="Hyperlink"/>
          <w:sz w:val="22"/>
          <w:szCs w:val="22"/>
          <w:lang w:val="id-ID"/>
        </w:rPr>
        <w:t xml:space="preserve">. </w:t>
      </w:r>
      <w:r w:rsidR="00363077" w:rsidRPr="00363077">
        <w:rPr>
          <w:rStyle w:val="Hyperlink"/>
          <w:color w:val="000000" w:themeColor="text1"/>
          <w:sz w:val="22"/>
          <w:szCs w:val="22"/>
          <w:u w:val="none"/>
          <w:lang w:val="id-ID"/>
        </w:rPr>
        <w:t xml:space="preserve">Pengujian hipotesis yang digunakan yaitu </w:t>
      </w:r>
      <w:r w:rsidR="00363077" w:rsidRPr="00363077">
        <w:rPr>
          <w:rStyle w:val="Hyperlink"/>
          <w:i/>
          <w:color w:val="000000" w:themeColor="text1"/>
          <w:sz w:val="22"/>
          <w:szCs w:val="22"/>
          <w:u w:val="none"/>
          <w:lang w:val="id-ID"/>
        </w:rPr>
        <w:t>Paired Sample T-test</w:t>
      </w:r>
      <w:r w:rsidR="00363077" w:rsidRPr="00363077">
        <w:rPr>
          <w:rStyle w:val="Hyperlink"/>
          <w:color w:val="000000" w:themeColor="text1"/>
          <w:sz w:val="22"/>
          <w:szCs w:val="22"/>
          <w:u w:val="none"/>
          <w:lang w:val="id-ID"/>
        </w:rPr>
        <w:t xml:space="preserve"> dan </w:t>
      </w:r>
      <w:r w:rsidR="00363077" w:rsidRPr="00363077">
        <w:rPr>
          <w:i/>
          <w:sz w:val="22"/>
          <w:szCs w:val="22"/>
          <w:lang w:val="id-ID"/>
        </w:rPr>
        <w:t>Wilcoxon Match Pairs Test.</w:t>
      </w:r>
    </w:p>
    <w:p w:rsidR="00363077" w:rsidRPr="00363077" w:rsidRDefault="00363077" w:rsidP="00363077">
      <w:pPr>
        <w:rPr>
          <w:color w:val="FF0000"/>
          <w:sz w:val="22"/>
          <w:szCs w:val="22"/>
        </w:rPr>
      </w:pPr>
      <w:r w:rsidRPr="00363077">
        <w:rPr>
          <w:sz w:val="22"/>
          <w:szCs w:val="22"/>
          <w:lang w:val="id-ID"/>
        </w:rPr>
        <w:t xml:space="preserve">Hasil penelitian ini menunjukkan </w:t>
      </w:r>
      <w:r w:rsidRPr="00363077">
        <w:rPr>
          <w:bCs/>
          <w:sz w:val="22"/>
          <w:szCs w:val="22"/>
          <w:lang w:val="id-ID" w:eastAsia="id-ID"/>
        </w:rPr>
        <w:t xml:space="preserve">dari 7 rasio keuangan terdapat 6 rasio keuangan yang menunjukkan perbedaan yang signifikan yaitu </w:t>
      </w:r>
      <w:r w:rsidRPr="00363077">
        <w:rPr>
          <w:i/>
          <w:sz w:val="22"/>
          <w:szCs w:val="22"/>
          <w:lang w:val="id-ID"/>
        </w:rPr>
        <w:t xml:space="preserve">Debt to Equity Ratio, Debt Ratio, Total Asset Turnover, Return on Investment, Return on Equity, </w:t>
      </w:r>
      <w:r w:rsidRPr="00363077">
        <w:rPr>
          <w:sz w:val="22"/>
          <w:szCs w:val="22"/>
          <w:lang w:val="id-ID"/>
        </w:rPr>
        <w:t>dan</w:t>
      </w:r>
      <w:r w:rsidRPr="00363077">
        <w:rPr>
          <w:i/>
          <w:sz w:val="22"/>
          <w:szCs w:val="22"/>
          <w:lang w:val="id-ID"/>
        </w:rPr>
        <w:t xml:space="preserve"> Net Profit Margin</w:t>
      </w:r>
      <w:r w:rsidRPr="00363077">
        <w:rPr>
          <w:bCs/>
          <w:sz w:val="22"/>
          <w:szCs w:val="22"/>
          <w:lang w:val="id-ID" w:eastAsia="id-ID"/>
        </w:rPr>
        <w:t>. Sedangkan 1 rasio keuangan yang tidak menunjukkan perbedaan yang signifikan yaitu</w:t>
      </w:r>
      <w:r w:rsidRPr="00363077">
        <w:rPr>
          <w:bCs/>
          <w:i/>
          <w:sz w:val="22"/>
          <w:szCs w:val="22"/>
          <w:lang w:val="id-ID" w:eastAsia="id-ID"/>
        </w:rPr>
        <w:t xml:space="preserve"> Current Ratio</w:t>
      </w:r>
      <w:r w:rsidRPr="00363077">
        <w:rPr>
          <w:bCs/>
          <w:sz w:val="22"/>
          <w:szCs w:val="22"/>
          <w:lang w:val="id-ID" w:eastAsia="id-ID"/>
        </w:rPr>
        <w:t>.</w:t>
      </w:r>
    </w:p>
    <w:p w:rsidR="007156E4" w:rsidRPr="00363077" w:rsidRDefault="007156E4" w:rsidP="00363077">
      <w:pPr>
        <w:ind w:firstLine="0"/>
        <w:rPr>
          <w:color w:val="FF0000"/>
          <w:sz w:val="22"/>
          <w:szCs w:val="22"/>
        </w:rPr>
      </w:pPr>
    </w:p>
    <w:p w:rsidR="007156E4" w:rsidRPr="006345D0" w:rsidRDefault="007156E4" w:rsidP="007156E4">
      <w:pPr>
        <w:ind w:firstLine="0"/>
        <w:rPr>
          <w:color w:val="FF0000"/>
          <w:sz w:val="22"/>
          <w:szCs w:val="22"/>
        </w:rPr>
      </w:pPr>
    </w:p>
    <w:p w:rsidR="001F36B0" w:rsidRPr="00363077" w:rsidRDefault="007156E4" w:rsidP="00363077">
      <w:pPr>
        <w:ind w:left="1276" w:hanging="1276"/>
        <w:rPr>
          <w:i/>
          <w:sz w:val="22"/>
          <w:szCs w:val="22"/>
          <w:lang w:val="id-ID"/>
        </w:rPr>
      </w:pPr>
      <w:r w:rsidRPr="00363077">
        <w:rPr>
          <w:b/>
          <w:i/>
          <w:color w:val="FF0000"/>
          <w:sz w:val="22"/>
          <w:szCs w:val="22"/>
        </w:rPr>
        <w:t>Keywords:</w:t>
      </w:r>
      <w:r w:rsidRPr="00363077">
        <w:rPr>
          <w:color w:val="FF0000"/>
          <w:sz w:val="22"/>
          <w:szCs w:val="22"/>
        </w:rPr>
        <w:t xml:space="preserve"> </w:t>
      </w:r>
      <w:r w:rsidR="001F36B0" w:rsidRPr="00363077">
        <w:rPr>
          <w:i/>
          <w:sz w:val="22"/>
          <w:szCs w:val="22"/>
          <w:lang w:val="id-ID"/>
        </w:rPr>
        <w:t>Merger, Kinerja Keuangan, Paired Sample T-test, Wilcoxon   Match Pairs Test</w:t>
      </w:r>
    </w:p>
    <w:p w:rsidR="001F36B0" w:rsidRPr="00351BA7" w:rsidRDefault="001F36B0" w:rsidP="001F36B0">
      <w:pPr>
        <w:jc w:val="center"/>
        <w:rPr>
          <w:b/>
          <w:i/>
          <w:sz w:val="32"/>
          <w:szCs w:val="32"/>
          <w:lang w:val="id-ID"/>
        </w:rPr>
      </w:pPr>
    </w:p>
    <w:p w:rsidR="001F36B0" w:rsidRDefault="001F36B0" w:rsidP="001F36B0">
      <w:pPr>
        <w:jc w:val="center"/>
        <w:rPr>
          <w:b/>
          <w:sz w:val="32"/>
          <w:szCs w:val="32"/>
          <w:lang w:val="id-ID"/>
        </w:rPr>
      </w:pPr>
    </w:p>
    <w:p w:rsidR="00382CEA" w:rsidRPr="006345D0" w:rsidRDefault="00382CEA" w:rsidP="006762E2">
      <w:pPr>
        <w:ind w:right="4" w:firstLine="0"/>
        <w:rPr>
          <w:color w:val="FF0000"/>
          <w:sz w:val="20"/>
        </w:rPr>
      </w:pPr>
    </w:p>
    <w:p w:rsidR="00C23DFD" w:rsidRPr="006345D0" w:rsidRDefault="00C23DFD" w:rsidP="006762E2">
      <w:pPr>
        <w:ind w:firstLine="0"/>
        <w:rPr>
          <w:color w:val="FF0000"/>
          <w:sz w:val="22"/>
          <w:szCs w:val="22"/>
        </w:rPr>
      </w:pPr>
    </w:p>
    <w:p w:rsidR="00942EA6" w:rsidRPr="006762E2" w:rsidRDefault="00942EA6" w:rsidP="006762E2">
      <w:pPr>
        <w:ind w:firstLine="0"/>
        <w:contextualSpacing/>
        <w:mirrorIndents/>
        <w:rPr>
          <w:sz w:val="22"/>
          <w:szCs w:val="22"/>
        </w:rPr>
      </w:pPr>
    </w:p>
    <w:p w:rsidR="00382CEA" w:rsidRPr="006762E2" w:rsidRDefault="00382CEA" w:rsidP="006762E2">
      <w:pPr>
        <w:ind w:firstLine="0"/>
        <w:jc w:val="left"/>
        <w:rPr>
          <w:b/>
          <w:sz w:val="22"/>
          <w:szCs w:val="22"/>
        </w:rPr>
      </w:pPr>
      <w:bookmarkStart w:id="2" w:name="_Ref473037328"/>
      <w:r w:rsidRPr="006762E2">
        <w:rPr>
          <w:b/>
          <w:sz w:val="22"/>
          <w:szCs w:val="22"/>
        </w:rPr>
        <w:br w:type="page"/>
      </w:r>
    </w:p>
    <w:p w:rsidR="003C4FD6" w:rsidRDefault="00A47C1A" w:rsidP="007D644F">
      <w:pPr>
        <w:pStyle w:val="ListParagraph"/>
        <w:numPr>
          <w:ilvl w:val="0"/>
          <w:numId w:val="12"/>
        </w:numPr>
        <w:ind w:left="426" w:hanging="436"/>
        <w:mirrorIndents/>
        <w:rPr>
          <w:b/>
          <w:szCs w:val="24"/>
        </w:rPr>
      </w:pPr>
      <w:r w:rsidRPr="006762E2">
        <w:rPr>
          <w:b/>
          <w:szCs w:val="24"/>
        </w:rPr>
        <w:lastRenderedPageBreak/>
        <w:t>I</w:t>
      </w:r>
      <w:bookmarkEnd w:id="2"/>
      <w:r w:rsidR="00021A6C" w:rsidRPr="006762E2">
        <w:rPr>
          <w:b/>
          <w:szCs w:val="24"/>
        </w:rPr>
        <w:t>ntroduction</w:t>
      </w:r>
    </w:p>
    <w:p w:rsidR="00236097" w:rsidRPr="00C109CA" w:rsidRDefault="00236097" w:rsidP="00C109CA">
      <w:pPr>
        <w:pStyle w:val="ListParagraph"/>
        <w:ind w:left="426" w:firstLine="0"/>
        <w:rPr>
          <w:b/>
          <w:sz w:val="22"/>
          <w:szCs w:val="22"/>
        </w:rPr>
      </w:pPr>
      <w:r>
        <w:rPr>
          <w:sz w:val="22"/>
          <w:szCs w:val="22"/>
        </w:rPr>
        <w:t xml:space="preserve">     </w:t>
      </w:r>
      <w:r w:rsidRPr="00236097">
        <w:rPr>
          <w:sz w:val="22"/>
          <w:szCs w:val="22"/>
        </w:rPr>
        <w:t>Laporan keuangan berisi informasi keuangan</w:t>
      </w:r>
      <w:r w:rsidRPr="00236097">
        <w:rPr>
          <w:sz w:val="22"/>
          <w:szCs w:val="22"/>
          <w:lang w:val="en-US"/>
        </w:rPr>
        <w:t xml:space="preserve"> perusahaan yang ditujukan</w:t>
      </w:r>
      <w:r w:rsidRPr="00236097">
        <w:rPr>
          <w:sz w:val="22"/>
          <w:szCs w:val="22"/>
        </w:rPr>
        <w:t xml:space="preserve"> kepada orang-orang da</w:t>
      </w:r>
      <w:r w:rsidRPr="00C109CA">
        <w:rPr>
          <w:sz w:val="22"/>
          <w:szCs w:val="22"/>
        </w:rPr>
        <w:t xml:space="preserve">lam perusahaan (manajemen dan para karyawan) dan kepada masyarakat di luar perusahaan </w:t>
      </w:r>
      <w:r w:rsidRPr="00C109CA">
        <w:rPr>
          <w:sz w:val="22"/>
          <w:szCs w:val="22"/>
          <w:lang w:val="en-US"/>
        </w:rPr>
        <w:t xml:space="preserve">seperti </w:t>
      </w:r>
      <w:r w:rsidRPr="00C109CA">
        <w:rPr>
          <w:sz w:val="22"/>
          <w:szCs w:val="22"/>
        </w:rPr>
        <w:t>bank, investor, pemasok dan sebagainya. Laporan keuangan dirancang untuk memberikan informasi-informasi dan pengukuran ekonomi mengenai sumber daya dan kinerja yang dimiliki suatu perusahaan se</w:t>
      </w:r>
      <w:r w:rsidRPr="00C109CA">
        <w:rPr>
          <w:sz w:val="22"/>
          <w:szCs w:val="22"/>
          <w:lang w:val="en-US"/>
        </w:rPr>
        <w:t>bagai dasar untuk pengambilan keputusan.</w:t>
      </w:r>
    </w:p>
    <w:p w:rsidR="006438B1" w:rsidRDefault="00236097" w:rsidP="00C109CA">
      <w:pPr>
        <w:ind w:left="360" w:firstLine="0"/>
        <w:rPr>
          <w:iCs/>
          <w:sz w:val="22"/>
          <w:szCs w:val="22"/>
          <w:lang w:val="en-US"/>
        </w:rPr>
      </w:pPr>
      <w:r w:rsidRPr="00C109CA">
        <w:rPr>
          <w:sz w:val="22"/>
          <w:szCs w:val="22"/>
        </w:rPr>
        <w:t xml:space="preserve">      </w:t>
      </w:r>
      <w:r w:rsidR="00E7240E" w:rsidRPr="00C109CA">
        <w:rPr>
          <w:sz w:val="22"/>
          <w:szCs w:val="22"/>
        </w:rPr>
        <w:t xml:space="preserve">Pelaporan keuangan yang baik dan berkualitas akan memberikan gambaran kinerja perusahaan dan prospek perusahaan di masa datang yang jelas kepada investor. </w:t>
      </w:r>
      <w:r w:rsidR="006438B1" w:rsidRPr="00C109CA">
        <w:rPr>
          <w:iCs/>
          <w:sz w:val="22"/>
          <w:szCs w:val="22"/>
          <w:lang w:val="en-US"/>
        </w:rPr>
        <w:t xml:space="preserve">Menurut Francis et al. (2004) </w:t>
      </w:r>
      <w:r w:rsidR="00B060A7" w:rsidRPr="00C109CA">
        <w:rPr>
          <w:iCs/>
          <w:sz w:val="22"/>
          <w:szCs w:val="22"/>
          <w:lang w:val="en-US"/>
        </w:rPr>
        <w:t>dalam</w:t>
      </w:r>
      <w:r w:rsidR="00A62AB8" w:rsidRPr="00C109CA">
        <w:rPr>
          <w:iCs/>
          <w:sz w:val="22"/>
          <w:szCs w:val="22"/>
          <w:lang w:val="en-US"/>
        </w:rPr>
        <w:t xml:space="preserve"> </w:t>
      </w:r>
      <w:r w:rsidR="00A62AB8" w:rsidRPr="00C109CA">
        <w:rPr>
          <w:iCs/>
          <w:sz w:val="22"/>
          <w:szCs w:val="22"/>
        </w:rPr>
        <w:t xml:space="preserve">Indriani </w:t>
      </w:r>
      <w:r w:rsidR="00A62AB8" w:rsidRPr="00C109CA">
        <w:rPr>
          <w:i/>
          <w:iCs/>
          <w:sz w:val="22"/>
          <w:szCs w:val="22"/>
        </w:rPr>
        <w:t>et al</w:t>
      </w:r>
      <w:r w:rsidR="00A62AB8" w:rsidRPr="00C109CA">
        <w:rPr>
          <w:iCs/>
          <w:sz w:val="22"/>
          <w:szCs w:val="22"/>
        </w:rPr>
        <w:t xml:space="preserve">. (2010) </w:t>
      </w:r>
      <w:r w:rsidR="006438B1" w:rsidRPr="00C109CA">
        <w:rPr>
          <w:iCs/>
          <w:sz w:val="22"/>
          <w:szCs w:val="22"/>
          <w:lang w:val="en-US"/>
        </w:rPr>
        <w:t>atribut kualitas pelaporan keuangan berbasis pasar terdiri dari relevansi nilai, ketepatwaktuan dan konservatisme.</w:t>
      </w:r>
      <w:r w:rsidR="00B060A7" w:rsidRPr="00C109CA">
        <w:rPr>
          <w:iCs/>
          <w:sz w:val="22"/>
          <w:szCs w:val="22"/>
          <w:lang w:val="en-US"/>
        </w:rPr>
        <w:t xml:space="preserve"> </w:t>
      </w:r>
      <w:r w:rsidR="006438B1" w:rsidRPr="00C109CA">
        <w:rPr>
          <w:iCs/>
          <w:sz w:val="22"/>
          <w:szCs w:val="22"/>
          <w:lang w:val="en-US"/>
        </w:rPr>
        <w:t xml:space="preserve"> </w:t>
      </w:r>
    </w:p>
    <w:p w:rsidR="00564864" w:rsidRPr="008E0F61" w:rsidRDefault="00564864" w:rsidP="008E0F61">
      <w:pPr>
        <w:pStyle w:val="ListParagraph"/>
        <w:ind w:left="374" w:firstLine="346"/>
        <w:rPr>
          <w:sz w:val="22"/>
          <w:szCs w:val="22"/>
          <w:lang w:val="en-US"/>
        </w:rPr>
      </w:pPr>
      <w:r w:rsidRPr="008E0F61">
        <w:rPr>
          <w:sz w:val="22"/>
          <w:szCs w:val="22"/>
        </w:rPr>
        <w:t>Kualitas pelaporan keuangan dimaksudkan untuk menyediakan informasi yang berguna dalam pengambilan keputusan. Kualitas pelaporan keuangan terbagi dalam dua basis yaitu berbasis akuntansi dan berbasis pasar. Basis akuntansi menekankan pada kualitas laporan keuangan yang berguna bagi pembaca seperti pemegang saham atau investor yang ingin menanamkan modalnya pada perusahaan, bagaimana suatu laporan keuangan yang menjadi gambaran kinerja dan prospek perusahaan harus disajikan sesuai dengan keadaan perusahaan yang sebenarnya dan sesuai dengan prinsip akuntansi yang berlaku umum. Yang termasuk di dalam basis akuntansi adalah kualitas akrual, presistensi, prediktibilitas, dan perataan laba.</w:t>
      </w:r>
      <w:r w:rsidRPr="008E0F61">
        <w:rPr>
          <w:sz w:val="22"/>
          <w:szCs w:val="22"/>
          <w:lang w:val="en-US"/>
        </w:rPr>
        <w:t xml:space="preserve"> Sedangkan p</w:t>
      </w:r>
      <w:r w:rsidRPr="008E0F61">
        <w:rPr>
          <w:sz w:val="22"/>
          <w:szCs w:val="22"/>
        </w:rPr>
        <w:t>ada basis pasar menekankan kualitas pelaporan keuangan yang dinilai dari respon pasar</w:t>
      </w:r>
      <w:r w:rsidRPr="008E0F61">
        <w:rPr>
          <w:sz w:val="22"/>
          <w:szCs w:val="22"/>
          <w:lang w:val="en-US"/>
        </w:rPr>
        <w:t xml:space="preserve"> seperti </w:t>
      </w:r>
      <w:r w:rsidRPr="008E0F61">
        <w:rPr>
          <w:sz w:val="22"/>
          <w:szCs w:val="22"/>
        </w:rPr>
        <w:t xml:space="preserve">relevansi nilai, ketepatwaktuan, dan konservatisme. </w:t>
      </w:r>
    </w:p>
    <w:p w:rsidR="00564864" w:rsidRPr="008E0F61" w:rsidRDefault="00564864" w:rsidP="008E0F61">
      <w:pPr>
        <w:pStyle w:val="ListParagraph"/>
        <w:ind w:left="374" w:firstLine="346"/>
        <w:rPr>
          <w:sz w:val="22"/>
          <w:szCs w:val="22"/>
        </w:rPr>
      </w:pPr>
      <w:r w:rsidRPr="008E0F61">
        <w:rPr>
          <w:sz w:val="22"/>
          <w:szCs w:val="22"/>
        </w:rPr>
        <w:t xml:space="preserve">Penelitian ini menggunakan kualitas pelaporan keuangan berbasis pasar karena basis pasar menggambarkan timbal balik antara laporan keuangan yang diterbitkan perusahaan dengan kinerja pasar modal yang tercermin dari variasi </w:t>
      </w:r>
      <w:r w:rsidRPr="008E0F61">
        <w:rPr>
          <w:i/>
          <w:sz w:val="22"/>
          <w:szCs w:val="22"/>
        </w:rPr>
        <w:t>return</w:t>
      </w:r>
      <w:r w:rsidRPr="008E0F61">
        <w:rPr>
          <w:sz w:val="22"/>
          <w:szCs w:val="22"/>
        </w:rPr>
        <w:t xml:space="preserve"> dan harga saham berhubungan dengan informasi asimetri.</w:t>
      </w:r>
    </w:p>
    <w:p w:rsidR="008E0F61" w:rsidRPr="008E0F61" w:rsidRDefault="008E0F61" w:rsidP="008E0F61">
      <w:pPr>
        <w:pStyle w:val="ListParagraph"/>
        <w:ind w:left="374" w:firstLine="346"/>
        <w:rPr>
          <w:sz w:val="22"/>
          <w:szCs w:val="22"/>
        </w:rPr>
      </w:pPr>
      <w:r w:rsidRPr="008E0F61">
        <w:rPr>
          <w:sz w:val="22"/>
          <w:szCs w:val="22"/>
        </w:rPr>
        <w:t>Informasi asimetri merupakan kondisi dimana adanya ketidakseimbangan perolehan informasi antara pihak manajemen sebagai penyedia informasi dengan pihak pemegang saham. Informasi asimetri muncul ketika manager lebih banyak mengetahui informasi internal perusahaan dan prospek perusahaan di masa yang akan datang, sedangkan para investor hanya mengetahui sedikit informasi. Manajer memiliki akses informasi atas prospek perusahaan yang tidak dimiliki oleh pihak luar perusahaan. Karena hal tersebut seharusnya manager yang bekerja untuk kepentingan investor tersebut harus memberikan sinyal mengenai kondisi perusahaan yang sebenarnya kepada investor.</w:t>
      </w:r>
      <w:r w:rsidRPr="008E0F61">
        <w:rPr>
          <w:sz w:val="22"/>
          <w:szCs w:val="22"/>
          <w:lang w:val="en-US"/>
        </w:rPr>
        <w:t xml:space="preserve"> </w:t>
      </w:r>
      <w:r w:rsidRPr="008E0F61">
        <w:rPr>
          <w:sz w:val="22"/>
          <w:szCs w:val="22"/>
        </w:rPr>
        <w:t>Sehingga dalam hal ini memungkinkan para manajer untuk membuat prediksi yang akurat karena memiliki lebih banyak informasi, disisi lain manajer dapat membuat sebuah prediksi yang tidak akurat seperti ketika perusah</w:t>
      </w:r>
      <w:r>
        <w:rPr>
          <w:sz w:val="22"/>
          <w:szCs w:val="22"/>
        </w:rPr>
        <w:t>aan mengalami kerugian, manajer memiliki akses untuk</w:t>
      </w:r>
      <w:r w:rsidRPr="008E0F61">
        <w:rPr>
          <w:sz w:val="22"/>
          <w:szCs w:val="22"/>
        </w:rPr>
        <w:t xml:space="preserve"> menyembunyikan informasi tersebut dengan memanipulasi laporan keuangan, sehingga akan terjadi informasi asimetri antara manajer dan investor. Dalam hal ini, kualitas pelaporan keuangan berbasis pasar sangat dibutuhkan dalam menyusun laporan keuangan agar informasi asimetri tidak terjadi dalam sebuah perusahaan.</w:t>
      </w:r>
    </w:p>
    <w:p w:rsidR="008E0F61" w:rsidRPr="008E0F61" w:rsidRDefault="008E0F61" w:rsidP="008E0F61">
      <w:pPr>
        <w:pStyle w:val="ListParagraph"/>
        <w:ind w:left="374" w:firstLine="346"/>
        <w:rPr>
          <w:sz w:val="22"/>
          <w:szCs w:val="22"/>
        </w:rPr>
      </w:pPr>
    </w:p>
    <w:p w:rsidR="00E51FAC" w:rsidRPr="00A173DE" w:rsidRDefault="00E51FAC" w:rsidP="007D644F">
      <w:pPr>
        <w:pStyle w:val="ListParagraph"/>
        <w:numPr>
          <w:ilvl w:val="0"/>
          <w:numId w:val="12"/>
        </w:numPr>
        <w:ind w:left="426" w:hanging="436"/>
        <w:mirrorIndents/>
        <w:rPr>
          <w:b/>
          <w:szCs w:val="24"/>
        </w:rPr>
      </w:pPr>
      <w:r w:rsidRPr="00A173DE">
        <w:rPr>
          <w:b/>
          <w:szCs w:val="24"/>
        </w:rPr>
        <w:t>Literature Review</w:t>
      </w:r>
    </w:p>
    <w:p w:rsidR="00E51FAC" w:rsidRPr="006762E2" w:rsidRDefault="004A50DE" w:rsidP="009E1D13">
      <w:pPr>
        <w:pStyle w:val="ListParagraph"/>
        <w:numPr>
          <w:ilvl w:val="1"/>
          <w:numId w:val="12"/>
        </w:numPr>
        <w:ind w:left="567" w:hanging="567"/>
        <w:mirrorIndents/>
        <w:rPr>
          <w:b/>
          <w:sz w:val="22"/>
          <w:szCs w:val="22"/>
        </w:rPr>
      </w:pPr>
      <w:r>
        <w:rPr>
          <w:b/>
          <w:sz w:val="22"/>
          <w:szCs w:val="22"/>
        </w:rPr>
        <w:t>Kualitas Pelaporan Keuangan</w:t>
      </w:r>
    </w:p>
    <w:p w:rsidR="009E1D13" w:rsidRPr="001E633E" w:rsidRDefault="0038211C" w:rsidP="009E1D13">
      <w:pPr>
        <w:pStyle w:val="ListParagraph"/>
        <w:ind w:left="567" w:firstLine="0"/>
        <w:rPr>
          <w:iCs/>
          <w:sz w:val="22"/>
          <w:szCs w:val="22"/>
          <w:lang w:val="en-US"/>
        </w:rPr>
      </w:pPr>
      <w:r w:rsidRPr="0038211C">
        <w:rPr>
          <w:iCs/>
          <w:sz w:val="22"/>
          <w:szCs w:val="22"/>
          <w:lang w:val="en-US"/>
        </w:rPr>
        <w:t xml:space="preserve">Kualitas pelaporan keuangan yang digunakan dalam penelitian ini adalah kualitas pelaporan keuangan berbasis pasar. Menurut Francis et al. (2004) atribut kualitas pelaporan keuangan </w:t>
      </w:r>
      <w:r w:rsidRPr="001E633E">
        <w:rPr>
          <w:iCs/>
          <w:sz w:val="22"/>
          <w:szCs w:val="22"/>
          <w:lang w:val="en-US"/>
        </w:rPr>
        <w:t>berbasis pasar terdiri dari relevansi nilai, ketepatwaktuan dan konservatisme.</w:t>
      </w:r>
    </w:p>
    <w:p w:rsidR="009E1D13" w:rsidRPr="001E633E" w:rsidRDefault="009E1D13" w:rsidP="009E1D13">
      <w:pPr>
        <w:pStyle w:val="ListParagraph"/>
        <w:numPr>
          <w:ilvl w:val="1"/>
          <w:numId w:val="12"/>
        </w:numPr>
        <w:ind w:left="567" w:hanging="567"/>
        <w:rPr>
          <w:b/>
          <w:iCs/>
          <w:sz w:val="22"/>
          <w:szCs w:val="22"/>
        </w:rPr>
      </w:pPr>
      <w:r w:rsidRPr="001E633E">
        <w:rPr>
          <w:b/>
          <w:iCs/>
          <w:sz w:val="22"/>
          <w:szCs w:val="22"/>
        </w:rPr>
        <w:t>Relevansi Nilai</w:t>
      </w:r>
    </w:p>
    <w:p w:rsidR="009E1D13" w:rsidRPr="001E633E" w:rsidRDefault="009E1D13" w:rsidP="009E1D13">
      <w:pPr>
        <w:pStyle w:val="ListParagraph"/>
        <w:ind w:left="567" w:firstLine="0"/>
        <w:rPr>
          <w:b/>
          <w:iCs/>
          <w:sz w:val="22"/>
          <w:szCs w:val="22"/>
        </w:rPr>
      </w:pPr>
      <w:r w:rsidRPr="001E633E">
        <w:rPr>
          <w:iCs/>
          <w:sz w:val="22"/>
          <w:szCs w:val="22"/>
        </w:rPr>
        <w:t>Francis et al. (2004) menjelaskan bahwa relevansi nilai pada dasarnya adalah kemampuan laba dalam menjelaskan variasi pada return, dengan ekspektasi laba tersebut mempunyai kemampuan yang lebih besar untuk menjelaskan variasi return yang terjadi.</w:t>
      </w:r>
    </w:p>
    <w:p w:rsidR="009E1D13" w:rsidRPr="001E633E" w:rsidRDefault="009E1D13" w:rsidP="001E633E">
      <w:pPr>
        <w:pStyle w:val="ListParagraph"/>
        <w:numPr>
          <w:ilvl w:val="1"/>
          <w:numId w:val="12"/>
        </w:numPr>
        <w:ind w:left="567" w:hanging="567"/>
        <w:rPr>
          <w:b/>
          <w:iCs/>
          <w:sz w:val="22"/>
          <w:szCs w:val="22"/>
        </w:rPr>
      </w:pPr>
      <w:r w:rsidRPr="001E633E">
        <w:rPr>
          <w:b/>
          <w:iCs/>
          <w:sz w:val="22"/>
          <w:szCs w:val="22"/>
          <w:lang w:val="en-US"/>
        </w:rPr>
        <w:t>Ketepatwaktuan</w:t>
      </w:r>
    </w:p>
    <w:p w:rsidR="009E1D13" w:rsidRDefault="009E1D13" w:rsidP="001E633E">
      <w:pPr>
        <w:pStyle w:val="ListParagraph"/>
        <w:ind w:left="567" w:firstLine="0"/>
        <w:rPr>
          <w:iCs/>
          <w:sz w:val="22"/>
          <w:szCs w:val="22"/>
        </w:rPr>
      </w:pPr>
      <w:r w:rsidRPr="001E633E">
        <w:rPr>
          <w:iCs/>
          <w:sz w:val="22"/>
          <w:szCs w:val="22"/>
        </w:rPr>
        <w:t>Definisi ketepatwaktuan (</w:t>
      </w:r>
      <w:r w:rsidRPr="001E633E">
        <w:rPr>
          <w:i/>
          <w:iCs/>
          <w:sz w:val="22"/>
          <w:szCs w:val="22"/>
        </w:rPr>
        <w:t>timeliness</w:t>
      </w:r>
      <w:r w:rsidRPr="001E633E">
        <w:rPr>
          <w:iCs/>
          <w:sz w:val="22"/>
          <w:szCs w:val="22"/>
        </w:rPr>
        <w:t>) adalah “</w:t>
      </w:r>
      <w:r w:rsidRPr="001E633E">
        <w:rPr>
          <w:i/>
          <w:iCs/>
          <w:sz w:val="22"/>
          <w:szCs w:val="22"/>
        </w:rPr>
        <w:t xml:space="preserve">explanatory power of reserve regression of </w:t>
      </w:r>
      <w:r w:rsidRPr="009E1D13">
        <w:rPr>
          <w:i/>
          <w:iCs/>
          <w:sz w:val="22"/>
          <w:szCs w:val="22"/>
        </w:rPr>
        <w:t>earnings on return</w:t>
      </w:r>
      <w:r w:rsidRPr="009E1D13">
        <w:rPr>
          <w:iCs/>
          <w:sz w:val="22"/>
          <w:szCs w:val="22"/>
        </w:rPr>
        <w:t xml:space="preserve">” atau dengan kata lain sebagai kekuatan untuk menjelaskan </w:t>
      </w:r>
      <w:r w:rsidRPr="009E1D13">
        <w:rPr>
          <w:i/>
          <w:iCs/>
          <w:sz w:val="22"/>
          <w:szCs w:val="22"/>
        </w:rPr>
        <w:t>reserve regression</w:t>
      </w:r>
      <w:r w:rsidRPr="009E1D13">
        <w:rPr>
          <w:iCs/>
          <w:sz w:val="22"/>
          <w:szCs w:val="22"/>
        </w:rPr>
        <w:t xml:space="preserve"> laba terhadap </w:t>
      </w:r>
      <w:r w:rsidRPr="009E1D13">
        <w:rPr>
          <w:i/>
          <w:iCs/>
          <w:sz w:val="22"/>
          <w:szCs w:val="22"/>
        </w:rPr>
        <w:t>return</w:t>
      </w:r>
      <w:r w:rsidRPr="009E1D13">
        <w:rPr>
          <w:iCs/>
          <w:sz w:val="22"/>
          <w:szCs w:val="22"/>
        </w:rPr>
        <w:t xml:space="preserve"> (Francis </w:t>
      </w:r>
      <w:r w:rsidRPr="009E1D13">
        <w:rPr>
          <w:i/>
          <w:iCs/>
          <w:sz w:val="22"/>
          <w:szCs w:val="22"/>
        </w:rPr>
        <w:t>et al</w:t>
      </w:r>
      <w:r w:rsidRPr="009E1D13">
        <w:rPr>
          <w:iCs/>
          <w:sz w:val="22"/>
          <w:szCs w:val="22"/>
        </w:rPr>
        <w:t xml:space="preserve">., 2004) dalam penelitian Indriani </w:t>
      </w:r>
      <w:r w:rsidRPr="009E1D13">
        <w:rPr>
          <w:i/>
          <w:iCs/>
          <w:sz w:val="22"/>
          <w:szCs w:val="22"/>
        </w:rPr>
        <w:t>et al</w:t>
      </w:r>
      <w:r w:rsidRPr="009E1D13">
        <w:rPr>
          <w:iCs/>
          <w:sz w:val="22"/>
          <w:szCs w:val="22"/>
        </w:rPr>
        <w:t>. (2010).</w:t>
      </w:r>
    </w:p>
    <w:p w:rsidR="008E0F61" w:rsidRDefault="008E0F61" w:rsidP="001E633E">
      <w:pPr>
        <w:pStyle w:val="ListParagraph"/>
        <w:ind w:left="567" w:firstLine="0"/>
        <w:rPr>
          <w:iCs/>
          <w:sz w:val="22"/>
          <w:szCs w:val="22"/>
        </w:rPr>
      </w:pPr>
    </w:p>
    <w:p w:rsidR="008E0F61" w:rsidRDefault="008E0F61" w:rsidP="001E633E">
      <w:pPr>
        <w:pStyle w:val="ListParagraph"/>
        <w:ind w:left="567" w:firstLine="0"/>
        <w:rPr>
          <w:iCs/>
          <w:sz w:val="22"/>
          <w:szCs w:val="22"/>
        </w:rPr>
      </w:pPr>
    </w:p>
    <w:p w:rsidR="008E0F61" w:rsidRDefault="008E0F61" w:rsidP="001E633E">
      <w:pPr>
        <w:pStyle w:val="ListParagraph"/>
        <w:ind w:left="567" w:firstLine="0"/>
        <w:rPr>
          <w:iCs/>
          <w:sz w:val="22"/>
          <w:szCs w:val="22"/>
        </w:rPr>
      </w:pPr>
    </w:p>
    <w:p w:rsidR="001E633E" w:rsidRPr="001E633E" w:rsidRDefault="001E633E" w:rsidP="001E633E">
      <w:pPr>
        <w:pStyle w:val="ListParagraph"/>
        <w:numPr>
          <w:ilvl w:val="1"/>
          <w:numId w:val="12"/>
        </w:numPr>
        <w:ind w:left="567" w:hanging="567"/>
        <w:rPr>
          <w:b/>
          <w:iCs/>
          <w:sz w:val="22"/>
          <w:szCs w:val="22"/>
        </w:rPr>
      </w:pPr>
      <w:r w:rsidRPr="001E633E">
        <w:rPr>
          <w:b/>
          <w:iCs/>
          <w:sz w:val="22"/>
          <w:szCs w:val="22"/>
        </w:rPr>
        <w:lastRenderedPageBreak/>
        <w:t>Konservatisme</w:t>
      </w:r>
    </w:p>
    <w:p w:rsidR="001E633E" w:rsidRPr="001E633E" w:rsidRDefault="001E633E" w:rsidP="000864A2">
      <w:pPr>
        <w:pStyle w:val="ListParagraph"/>
        <w:ind w:left="567"/>
        <w:rPr>
          <w:iCs/>
          <w:sz w:val="22"/>
          <w:szCs w:val="22"/>
        </w:rPr>
      </w:pPr>
      <w:r w:rsidRPr="001E633E">
        <w:rPr>
          <w:i/>
          <w:iCs/>
          <w:sz w:val="22"/>
          <w:szCs w:val="22"/>
        </w:rPr>
        <w:t>FASB Statement of Concept</w:t>
      </w:r>
      <w:r w:rsidRPr="001E633E">
        <w:rPr>
          <w:iCs/>
          <w:sz w:val="22"/>
          <w:szCs w:val="22"/>
        </w:rPr>
        <w:t xml:space="preserve"> No.2 mendefinisikan konservatisme sebagai reaksi hati-hati (</w:t>
      </w:r>
      <w:r w:rsidRPr="001E633E">
        <w:rPr>
          <w:i/>
          <w:iCs/>
          <w:sz w:val="22"/>
          <w:szCs w:val="22"/>
        </w:rPr>
        <w:t>prudent reaction</w:t>
      </w:r>
      <w:r w:rsidRPr="001E633E">
        <w:rPr>
          <w:iCs/>
          <w:sz w:val="22"/>
          <w:szCs w:val="22"/>
        </w:rPr>
        <w:t>) menghadapi ketidakpastian. Hal ini dilakukan untuk memastikan bahwa ketidakpastian dan resiko yang melekat pada situasi bisnis telah cukup dipertimbangkan.</w:t>
      </w:r>
    </w:p>
    <w:p w:rsidR="001E633E" w:rsidRPr="001E633E" w:rsidRDefault="001E633E" w:rsidP="000864A2">
      <w:pPr>
        <w:pStyle w:val="ListParagraph"/>
        <w:ind w:left="567"/>
        <w:rPr>
          <w:iCs/>
          <w:sz w:val="22"/>
          <w:szCs w:val="22"/>
        </w:rPr>
      </w:pPr>
      <w:r w:rsidRPr="001E633E">
        <w:rPr>
          <w:iCs/>
          <w:sz w:val="22"/>
          <w:szCs w:val="22"/>
        </w:rPr>
        <w:t xml:space="preserve">Ahmed </w:t>
      </w:r>
      <w:r w:rsidRPr="001E633E">
        <w:rPr>
          <w:i/>
          <w:iCs/>
          <w:sz w:val="22"/>
          <w:szCs w:val="22"/>
        </w:rPr>
        <w:t>et al.</w:t>
      </w:r>
      <w:r w:rsidRPr="001E633E">
        <w:rPr>
          <w:iCs/>
          <w:sz w:val="22"/>
          <w:szCs w:val="22"/>
        </w:rPr>
        <w:t xml:space="preserve"> (2002) sebagai pendukung konservatisme berpendapat bahwa konservatisme dapat mengurangi konflik antara </w:t>
      </w:r>
      <w:r w:rsidRPr="001E633E">
        <w:rPr>
          <w:i/>
          <w:iCs/>
          <w:sz w:val="22"/>
          <w:szCs w:val="22"/>
        </w:rPr>
        <w:t>bondholders-shareholders</w:t>
      </w:r>
      <w:r w:rsidRPr="001E633E">
        <w:rPr>
          <w:iCs/>
          <w:sz w:val="22"/>
          <w:szCs w:val="22"/>
        </w:rPr>
        <w:t xml:space="preserve"> seputar kebijakan dividen. Pembayaran dividen yang terlalu tinggi akan menimbulkan ancaman bagi </w:t>
      </w:r>
      <w:r w:rsidRPr="001E633E">
        <w:rPr>
          <w:i/>
          <w:iCs/>
          <w:sz w:val="22"/>
          <w:szCs w:val="22"/>
        </w:rPr>
        <w:t>debtholders</w:t>
      </w:r>
      <w:r w:rsidRPr="001E633E">
        <w:rPr>
          <w:iCs/>
          <w:sz w:val="22"/>
          <w:szCs w:val="22"/>
        </w:rPr>
        <w:t xml:space="preserve"> karena akan mengurangi aktiva yang seharusnya tersedia untuk pelunasan utang. Mengatasi masalah ini, tindakan yang biasa dilakukan adalah dengan melakukan pembatasan pembagian dividen berdasarkan perolehan laba perusahaan. Untuk itu dibutuhkan penyajian laba yang konservatif untuk memberikan gambaran kepada </w:t>
      </w:r>
      <w:r w:rsidRPr="001E633E">
        <w:rPr>
          <w:i/>
          <w:iCs/>
          <w:sz w:val="22"/>
          <w:szCs w:val="22"/>
        </w:rPr>
        <w:t>debtholders</w:t>
      </w:r>
      <w:r w:rsidRPr="001E633E">
        <w:rPr>
          <w:iCs/>
          <w:sz w:val="22"/>
          <w:szCs w:val="22"/>
        </w:rPr>
        <w:t xml:space="preserve"> tentang ketersediaan aktiva untuk pembayaran utang.</w:t>
      </w:r>
    </w:p>
    <w:p w:rsidR="001E633E" w:rsidRPr="001E633E" w:rsidRDefault="001E633E" w:rsidP="000864A2">
      <w:pPr>
        <w:pStyle w:val="ListParagraph"/>
        <w:ind w:left="567"/>
        <w:rPr>
          <w:iCs/>
          <w:sz w:val="22"/>
          <w:szCs w:val="22"/>
        </w:rPr>
      </w:pPr>
      <w:r w:rsidRPr="001E633E">
        <w:rPr>
          <w:iCs/>
          <w:sz w:val="22"/>
          <w:szCs w:val="22"/>
        </w:rPr>
        <w:t>Peneliti lain yang mendukung konservatisme adalah LaFond dan Watts (2006) yang dikutip oleh Haniati</w:t>
      </w:r>
      <w:r w:rsidRPr="001E633E">
        <w:rPr>
          <w:bCs/>
          <w:sz w:val="22"/>
          <w:szCs w:val="22"/>
        </w:rPr>
        <w:t xml:space="preserve"> dan Fitriany</w:t>
      </w:r>
      <w:r w:rsidRPr="001E633E">
        <w:rPr>
          <w:iCs/>
          <w:sz w:val="22"/>
          <w:szCs w:val="22"/>
        </w:rPr>
        <w:t xml:space="preserve"> (2010) berpendapat bahwa laporan keuangan yang mengaplikasikan prinsip konservatisme dapat mengurangi kemungkinan manajer melakukan manipulasi laporan keuangan serta mengurangi </w:t>
      </w:r>
      <w:r w:rsidRPr="001E633E">
        <w:rPr>
          <w:i/>
          <w:iCs/>
          <w:sz w:val="22"/>
          <w:szCs w:val="22"/>
        </w:rPr>
        <w:t>deadweight loss</w:t>
      </w:r>
      <w:r w:rsidRPr="001E633E">
        <w:rPr>
          <w:iCs/>
          <w:sz w:val="22"/>
          <w:szCs w:val="22"/>
        </w:rPr>
        <w:t xml:space="preserve"> (biaya agensi) yang muncul sebagai akibat dari informasi asimetri.</w:t>
      </w:r>
    </w:p>
    <w:p w:rsidR="00EA2B35" w:rsidRPr="0030090A" w:rsidRDefault="004A50DE" w:rsidP="007D644F">
      <w:pPr>
        <w:pStyle w:val="ListParagraph"/>
        <w:numPr>
          <w:ilvl w:val="1"/>
          <w:numId w:val="12"/>
        </w:numPr>
        <w:ind w:left="567" w:hanging="567"/>
        <w:mirrorIndents/>
        <w:rPr>
          <w:b/>
          <w:sz w:val="22"/>
          <w:szCs w:val="22"/>
          <w:lang w:val="en-US"/>
        </w:rPr>
      </w:pPr>
      <w:r>
        <w:rPr>
          <w:b/>
          <w:sz w:val="22"/>
          <w:szCs w:val="22"/>
          <w:lang w:val="en-US"/>
        </w:rPr>
        <w:t>Informasi Asimetri</w:t>
      </w:r>
    </w:p>
    <w:p w:rsidR="000864A2" w:rsidRPr="000864A2" w:rsidRDefault="000864A2" w:rsidP="000864A2">
      <w:pPr>
        <w:pStyle w:val="ListParagraph"/>
        <w:ind w:left="567" w:firstLine="0"/>
        <w:rPr>
          <w:iCs/>
          <w:sz w:val="22"/>
          <w:szCs w:val="22"/>
        </w:rPr>
      </w:pPr>
      <w:r w:rsidRPr="000864A2">
        <w:rPr>
          <w:iCs/>
          <w:sz w:val="22"/>
          <w:szCs w:val="22"/>
        </w:rPr>
        <w:t xml:space="preserve">Definisi informasi asimetri oleh Fanani (2009) dalam Indriani dan Khoriyah (2010) adalah informasi asimetri sebagai kondisi dimana adanya ketidakseimbangan perolehan informasi antara pihak manajemen sebagai penyedia informasi dengan pihak pemegang saham dan </w:t>
      </w:r>
      <w:r w:rsidRPr="000864A2">
        <w:rPr>
          <w:i/>
          <w:iCs/>
          <w:sz w:val="22"/>
          <w:szCs w:val="22"/>
        </w:rPr>
        <w:t>stakeholder</w:t>
      </w:r>
      <w:r w:rsidRPr="000864A2">
        <w:rPr>
          <w:iCs/>
          <w:sz w:val="22"/>
          <w:szCs w:val="22"/>
        </w:rPr>
        <w:t xml:space="preserve"> pada umumnya sebagai pengguna informasi (</w:t>
      </w:r>
      <w:r w:rsidRPr="000864A2">
        <w:rPr>
          <w:i/>
          <w:iCs/>
          <w:sz w:val="22"/>
          <w:szCs w:val="22"/>
        </w:rPr>
        <w:t>user</w:t>
      </w:r>
      <w:r w:rsidRPr="000864A2">
        <w:rPr>
          <w:iCs/>
          <w:sz w:val="22"/>
          <w:szCs w:val="22"/>
        </w:rPr>
        <w:t>).</w:t>
      </w:r>
    </w:p>
    <w:p w:rsidR="00EA2B35" w:rsidRDefault="00C37BF7" w:rsidP="007D644F">
      <w:pPr>
        <w:pStyle w:val="ListParagraph"/>
        <w:numPr>
          <w:ilvl w:val="1"/>
          <w:numId w:val="12"/>
        </w:numPr>
        <w:ind w:left="567" w:hanging="567"/>
        <w:mirrorIndents/>
        <w:rPr>
          <w:b/>
          <w:sz w:val="22"/>
          <w:szCs w:val="22"/>
          <w:lang w:val="en-US"/>
        </w:rPr>
      </w:pPr>
      <w:r w:rsidRPr="00C37BF7">
        <w:rPr>
          <w:b/>
          <w:sz w:val="22"/>
          <w:szCs w:val="22"/>
          <w:lang w:val="en-US"/>
        </w:rPr>
        <w:t>C</w:t>
      </w:r>
      <w:r w:rsidR="00EA2B35" w:rsidRPr="00C37BF7">
        <w:rPr>
          <w:b/>
          <w:sz w:val="22"/>
          <w:szCs w:val="22"/>
          <w:lang w:val="en-US"/>
        </w:rPr>
        <w:t xml:space="preserve">onceptual </w:t>
      </w:r>
      <w:r w:rsidRPr="00C37BF7">
        <w:rPr>
          <w:b/>
          <w:sz w:val="22"/>
          <w:szCs w:val="22"/>
          <w:lang w:val="en-US"/>
        </w:rPr>
        <w:t>F</w:t>
      </w:r>
      <w:r w:rsidR="00EA2B35" w:rsidRPr="00C37BF7">
        <w:rPr>
          <w:b/>
          <w:sz w:val="22"/>
          <w:szCs w:val="22"/>
          <w:lang w:val="en-US"/>
        </w:rPr>
        <w:t>ramework</w:t>
      </w:r>
    </w:p>
    <w:p w:rsidR="00C576B3" w:rsidRPr="00C576B3" w:rsidRDefault="00C576B3" w:rsidP="000864A2">
      <w:pPr>
        <w:pStyle w:val="ListParagraph"/>
        <w:ind w:left="567"/>
        <w:rPr>
          <w:bCs/>
          <w:sz w:val="22"/>
          <w:szCs w:val="22"/>
        </w:rPr>
      </w:pPr>
      <w:r w:rsidRPr="00C576B3">
        <w:rPr>
          <w:bCs/>
          <w:sz w:val="22"/>
          <w:szCs w:val="22"/>
        </w:rPr>
        <w:t xml:space="preserve">Informasi asimetri muncul ketika adanya hubungan antara </w:t>
      </w:r>
      <w:r w:rsidRPr="00C576B3">
        <w:rPr>
          <w:bCs/>
          <w:i/>
          <w:sz w:val="22"/>
          <w:szCs w:val="22"/>
        </w:rPr>
        <w:t>principal</w:t>
      </w:r>
      <w:r w:rsidRPr="00C576B3">
        <w:rPr>
          <w:bCs/>
          <w:sz w:val="22"/>
          <w:szCs w:val="22"/>
        </w:rPr>
        <w:t xml:space="preserve"> (pemegang saham) dan </w:t>
      </w:r>
      <w:r w:rsidRPr="00C576B3">
        <w:rPr>
          <w:bCs/>
          <w:i/>
          <w:sz w:val="22"/>
          <w:szCs w:val="22"/>
        </w:rPr>
        <w:t>agent</w:t>
      </w:r>
      <w:r w:rsidRPr="00C576B3">
        <w:rPr>
          <w:bCs/>
          <w:sz w:val="22"/>
          <w:szCs w:val="22"/>
        </w:rPr>
        <w:t xml:space="preserve"> (manager), dimana principal (pemegang saham) mendelegasikan tugas dan wewenang kepada para manager (Dwi Cahyo, 2014). Adanya peran penting seorang manajer dalam merefleksikan keadaan perusahaan dalam bentuk laporan keuangan, akan menimbulkan ketidakseimbangan informasi antara manajer dan pemangku kepentingan. Ketidakseimbangan ini terjadi karena manajer memiliki akses yang sangat besar terhadap informasi di perusahaan tersebut dibandingkan dengan para pemangku kepentingan. Hal ini akan menimbulkan masalah perusahaan.</w:t>
      </w:r>
    </w:p>
    <w:p w:rsidR="00C576B3" w:rsidRPr="00C576B3" w:rsidRDefault="00C576B3" w:rsidP="000864A2">
      <w:pPr>
        <w:pStyle w:val="ListParagraph"/>
        <w:ind w:left="567"/>
        <w:rPr>
          <w:bCs/>
          <w:sz w:val="22"/>
          <w:szCs w:val="22"/>
        </w:rPr>
      </w:pPr>
      <w:r w:rsidRPr="00C576B3">
        <w:rPr>
          <w:bCs/>
          <w:sz w:val="22"/>
          <w:szCs w:val="22"/>
        </w:rPr>
        <w:t>Margani Pinasti dalam penelitian Dwi Cahyo (2014) mendefinisikan relevansi nilai adalah kemampuan menjelaskan (</w:t>
      </w:r>
      <w:r w:rsidRPr="00C576B3">
        <w:rPr>
          <w:bCs/>
          <w:i/>
          <w:sz w:val="22"/>
          <w:szCs w:val="22"/>
        </w:rPr>
        <w:t>explanatory power</w:t>
      </w:r>
      <w:r w:rsidRPr="00C576B3">
        <w:rPr>
          <w:bCs/>
          <w:sz w:val="22"/>
          <w:szCs w:val="22"/>
        </w:rPr>
        <w:t xml:space="preserve">) informasi akuntansi terhadap harga atau </w:t>
      </w:r>
      <w:r w:rsidRPr="00C576B3">
        <w:rPr>
          <w:bCs/>
          <w:i/>
          <w:sz w:val="22"/>
          <w:szCs w:val="22"/>
        </w:rPr>
        <w:t>return</w:t>
      </w:r>
      <w:r w:rsidRPr="00C576B3">
        <w:rPr>
          <w:bCs/>
          <w:sz w:val="22"/>
          <w:szCs w:val="22"/>
        </w:rPr>
        <w:t xml:space="preserve"> saham. Relevansi nilai merupakan refleksi dari sebuah informasi akuntansi dalam hal ini laporan keuangan dalam menjelaskan keadaan perusahaan yang dilihat dalam harga atau </w:t>
      </w:r>
      <w:r w:rsidRPr="00C576B3">
        <w:rPr>
          <w:bCs/>
          <w:i/>
          <w:sz w:val="22"/>
          <w:szCs w:val="22"/>
        </w:rPr>
        <w:t>return</w:t>
      </w:r>
      <w:r w:rsidRPr="00C576B3">
        <w:rPr>
          <w:bCs/>
          <w:sz w:val="22"/>
          <w:szCs w:val="22"/>
        </w:rPr>
        <w:t xml:space="preserve"> saham yang dikeluarkan perusahaan. Melihat penjelasan tersebut, dalam hal ini manajer selaku pembuat laporan keuangan, yang berisikan informasi akuntansi perusahaan memegang peranan penting untuk menyajikan refleksi dan keadaan sesungguhnya dari perusahaan tersebut. Sehingga nantinya para pemangku kepentingan khususnya para investor tidak terjebak dalam sebuah informasi yang tidak sesuai dengan keadaan sesungguhnya perusahaan tersebut.</w:t>
      </w:r>
    </w:p>
    <w:p w:rsidR="00C576B3" w:rsidRPr="00C576B3" w:rsidRDefault="00C576B3" w:rsidP="000864A2">
      <w:pPr>
        <w:pStyle w:val="ListParagraph"/>
        <w:ind w:left="567" w:firstLine="0"/>
        <w:rPr>
          <w:bCs/>
          <w:sz w:val="22"/>
          <w:szCs w:val="22"/>
        </w:rPr>
      </w:pPr>
      <w:r w:rsidRPr="00C576B3">
        <w:rPr>
          <w:bCs/>
          <w:sz w:val="22"/>
          <w:szCs w:val="22"/>
        </w:rPr>
        <w:t xml:space="preserve">Fanani (2009) memberikan temuan adanya pengaruh negatif relevansi nilai terhadap informasi asimetri. Berdasarkan penjelasan diatas dapat dilihat bahwa semakin tinggi tingkat relevansi nilai laba atau kemampuan menjelaskan informasi akuntansi terhadap harga atau </w:t>
      </w:r>
      <w:r w:rsidRPr="00C576B3">
        <w:rPr>
          <w:bCs/>
          <w:i/>
          <w:sz w:val="22"/>
          <w:szCs w:val="22"/>
        </w:rPr>
        <w:t>return</w:t>
      </w:r>
      <w:r w:rsidRPr="00C576B3">
        <w:rPr>
          <w:bCs/>
          <w:sz w:val="22"/>
          <w:szCs w:val="22"/>
        </w:rPr>
        <w:t xml:space="preserve"> saham dalam laporan keuangan, maka semakin rendah informasi asimetri yang muncul antara manajer dengan investor luar.</w:t>
      </w:r>
    </w:p>
    <w:p w:rsidR="00C576B3" w:rsidRPr="00C576B3" w:rsidRDefault="00C576B3" w:rsidP="000864A2">
      <w:pPr>
        <w:pStyle w:val="ListParagraph"/>
        <w:ind w:left="567"/>
        <w:rPr>
          <w:bCs/>
          <w:sz w:val="22"/>
          <w:szCs w:val="22"/>
        </w:rPr>
      </w:pPr>
      <w:r w:rsidRPr="00C576B3">
        <w:rPr>
          <w:bCs/>
          <w:sz w:val="22"/>
          <w:szCs w:val="22"/>
        </w:rPr>
        <w:t>Informasi keuangan bermanfaat bila memiliki kualitas untuk dapat mempengaruhi keputusan investor. Kualitas informasi dapat meningkat apabila tingkat informasi asimetri rendah. Investor dapat mengamati setiap kebijakan manajemen maupun informasi internal perusahaan. Kondisi ideal ini sulit tercipta, tetapi diupayakan melalui regulasi untuk melindungi investor yang berada dalam situasi kekurangan informasi (Wirakusuma dalam penelitian Dwi Cahyo, 2014).</w:t>
      </w:r>
    </w:p>
    <w:p w:rsidR="00C576B3" w:rsidRPr="00C576B3" w:rsidRDefault="00C576B3" w:rsidP="000864A2">
      <w:pPr>
        <w:pStyle w:val="ListParagraph"/>
        <w:ind w:left="567"/>
        <w:rPr>
          <w:bCs/>
          <w:sz w:val="22"/>
          <w:szCs w:val="22"/>
        </w:rPr>
      </w:pPr>
      <w:r w:rsidRPr="00C576B3">
        <w:rPr>
          <w:bCs/>
          <w:sz w:val="22"/>
          <w:szCs w:val="22"/>
        </w:rPr>
        <w:t xml:space="preserve">Timeliness (ketepatwaktuan) sebagai salah satu kriteria pendukung dari sifat kerelevanan (FASB, 2008), harus dimiliki oleh informasi keuangan. Ketepatwaktuan penyajian informasi keuangan salah satu unsur penting yang dapat memberi manfaat bagi para investor dalam pembuatan keputusan investasi. Namun dalam beberapa riset, ketepatwaktuan justru sering </w:t>
      </w:r>
      <w:r w:rsidRPr="00C576B3">
        <w:rPr>
          <w:bCs/>
          <w:sz w:val="22"/>
          <w:szCs w:val="22"/>
        </w:rPr>
        <w:lastRenderedPageBreak/>
        <w:t>dilupakan dalam penelitian berkaitan dengan kerelevanan suatu informasi keuangan (Wirakusuma dalam penelitian Dwi Cahyo, 2014).</w:t>
      </w:r>
    </w:p>
    <w:p w:rsidR="00C576B3" w:rsidRPr="000E4DB1" w:rsidRDefault="00C576B3" w:rsidP="000864A2">
      <w:pPr>
        <w:ind w:left="567"/>
        <w:rPr>
          <w:bCs/>
          <w:sz w:val="22"/>
          <w:szCs w:val="22"/>
        </w:rPr>
      </w:pPr>
      <w:r w:rsidRPr="000E4DB1">
        <w:rPr>
          <w:bCs/>
          <w:sz w:val="22"/>
          <w:szCs w:val="22"/>
        </w:rPr>
        <w:t>Fanani (2009) menghasilkan yaitu adanya hubungan negatif antara ketepatwaktuan sebagai proksi dari kualitas pelaporan keuangan dengan konsekuensi ekonomis sebagai proksi dari informasi asimetri. Berdasarkan penjelasan diatas dapat dilihat bahwa semakin tinggi tingkat ketepatwaktuan, maka semakin rendah informasi asimetri yang muncul antara manajer dengan investor luar.</w:t>
      </w:r>
    </w:p>
    <w:p w:rsidR="00C576B3" w:rsidRPr="000E4DB1" w:rsidRDefault="00C576B3" w:rsidP="000864A2">
      <w:pPr>
        <w:ind w:left="567"/>
        <w:rPr>
          <w:bCs/>
          <w:sz w:val="22"/>
          <w:szCs w:val="22"/>
        </w:rPr>
      </w:pPr>
      <w:r w:rsidRPr="000E4DB1">
        <w:rPr>
          <w:bCs/>
          <w:sz w:val="22"/>
          <w:szCs w:val="22"/>
        </w:rPr>
        <w:t>Informasi asimetri yang muncul antara manajer dengan investor memungkinkan manajer menggunakan informasi privat yang mereka miliki untuk memindahkan kekayaan para investor ke diri mereka dengan jalan membesar-besarkan (</w:t>
      </w:r>
      <w:r w:rsidRPr="000E4DB1">
        <w:rPr>
          <w:bCs/>
          <w:i/>
          <w:sz w:val="22"/>
          <w:szCs w:val="22"/>
        </w:rPr>
        <w:t>overstatement</w:t>
      </w:r>
      <w:r w:rsidRPr="000E4DB1">
        <w:rPr>
          <w:bCs/>
          <w:sz w:val="22"/>
          <w:szCs w:val="22"/>
        </w:rPr>
        <w:t xml:space="preserve">) kinerja keuangan dalam laporan keuangan sehingga harga saham perusahaan juga ikut naik selama mereka mengelola perusahaan (Lafond dan Watts dalam Dwi Cahyo, 2014). </w:t>
      </w:r>
    </w:p>
    <w:p w:rsidR="00C576B3" w:rsidRPr="000E4DB1" w:rsidRDefault="00C576B3" w:rsidP="000864A2">
      <w:pPr>
        <w:ind w:left="567" w:firstLine="0"/>
        <w:rPr>
          <w:bCs/>
          <w:sz w:val="22"/>
          <w:szCs w:val="22"/>
        </w:rPr>
      </w:pPr>
      <w:r w:rsidRPr="000E4DB1">
        <w:rPr>
          <w:bCs/>
          <w:sz w:val="22"/>
          <w:szCs w:val="22"/>
        </w:rPr>
        <w:t xml:space="preserve">Berhubungan dengan kecenderungan manajer untuk melakukan manipulasi laporan keuangan, maka Lafond dan Watts dalam penelitian Dwi Cahyo memberikan pendapat bahwa konservatisme merupakan salah satu mekanisme tata kelola perusahaan yang dapat mengurangi kemampuan manajer untuk melakukan manipulasi dan </w:t>
      </w:r>
      <w:r w:rsidRPr="000E4DB1">
        <w:rPr>
          <w:bCs/>
          <w:i/>
          <w:sz w:val="22"/>
          <w:szCs w:val="22"/>
        </w:rPr>
        <w:t xml:space="preserve">overstatement </w:t>
      </w:r>
      <w:r w:rsidRPr="000E4DB1">
        <w:rPr>
          <w:bCs/>
          <w:sz w:val="22"/>
          <w:szCs w:val="22"/>
        </w:rPr>
        <w:t xml:space="preserve">laporan keuangan, terutama mengenai kinerja keuangan sehingga dapat meningkatkan arus kas dan nilai perusahaan. Konservatisme mengurangi informasi asimetri dan manipulasi laporan keuangan dengan cara membatasi penyajian laba yang tidak diverifikasi serta memastikan semua kerugian telah termasuk dalam laporan keuangan. Selain itu konservatisme juga melakukan verifikasi terhadap </w:t>
      </w:r>
      <w:r w:rsidRPr="000E4DB1">
        <w:rPr>
          <w:bCs/>
          <w:i/>
          <w:sz w:val="22"/>
          <w:szCs w:val="22"/>
        </w:rPr>
        <w:t xml:space="preserve">net asset </w:t>
      </w:r>
      <w:r w:rsidRPr="000E4DB1">
        <w:rPr>
          <w:bCs/>
          <w:sz w:val="22"/>
          <w:szCs w:val="22"/>
        </w:rPr>
        <w:t>yang terdapat di neraca untuk mencegah manajemen membesar-besarkan aset (Haniati dan Fitriany 2010).</w:t>
      </w:r>
    </w:p>
    <w:p w:rsidR="00C576B3" w:rsidRDefault="00C576B3" w:rsidP="000864A2">
      <w:pPr>
        <w:ind w:left="567"/>
        <w:rPr>
          <w:bCs/>
          <w:sz w:val="22"/>
          <w:szCs w:val="22"/>
        </w:rPr>
      </w:pPr>
      <w:r w:rsidRPr="000E4DB1">
        <w:rPr>
          <w:bCs/>
          <w:sz w:val="22"/>
          <w:szCs w:val="22"/>
        </w:rPr>
        <w:t xml:space="preserve">Berdasarkan penjelasan di atas dapat dilihat bahwa semakin tinggi tingkat konservatisme dalam laporan keuangan, maka semakin rendah informasi asimetri yang muncul antara manajer dengan investor luar. Maka dapat ditarik kesimpulan bahwa konservatisme dapat mengatasi masalah yang timbul akibat informasi asimetri, diantaranya </w:t>
      </w:r>
      <w:r w:rsidRPr="000E4DB1">
        <w:rPr>
          <w:bCs/>
          <w:i/>
          <w:sz w:val="22"/>
          <w:szCs w:val="22"/>
        </w:rPr>
        <w:t xml:space="preserve">overstatement </w:t>
      </w:r>
      <w:r w:rsidRPr="000E4DB1">
        <w:rPr>
          <w:bCs/>
          <w:sz w:val="22"/>
          <w:szCs w:val="22"/>
        </w:rPr>
        <w:t xml:space="preserve">laporan keuangan dan munculnya </w:t>
      </w:r>
      <w:r w:rsidRPr="000E4DB1">
        <w:rPr>
          <w:bCs/>
          <w:i/>
          <w:sz w:val="22"/>
          <w:szCs w:val="22"/>
        </w:rPr>
        <w:t xml:space="preserve">agency cost. </w:t>
      </w:r>
      <w:r w:rsidRPr="000E4DB1">
        <w:rPr>
          <w:bCs/>
          <w:sz w:val="22"/>
          <w:szCs w:val="22"/>
        </w:rPr>
        <w:t xml:space="preserve"> </w:t>
      </w:r>
    </w:p>
    <w:p w:rsidR="000E4DB1" w:rsidRDefault="000864A2" w:rsidP="000864A2">
      <w:pPr>
        <w:ind w:left="426" w:firstLine="0"/>
        <w:rPr>
          <w:bCs/>
          <w:sz w:val="22"/>
          <w:szCs w:val="22"/>
        </w:rPr>
      </w:pPr>
      <w:r>
        <w:rPr>
          <w:bCs/>
          <w:sz w:val="22"/>
          <w:szCs w:val="22"/>
        </w:rPr>
        <w:t xml:space="preserve">   </w:t>
      </w:r>
      <w:r w:rsidR="000E4DB1">
        <w:rPr>
          <w:bCs/>
          <w:sz w:val="22"/>
          <w:szCs w:val="22"/>
        </w:rPr>
        <w:t>Dari uraian tersebut, kerangka konseptual penelitian dapat digambarkan sebagai berikut:</w:t>
      </w:r>
    </w:p>
    <w:p w:rsidR="004A50DE" w:rsidRPr="00C15488" w:rsidRDefault="004A50DE" w:rsidP="000E4DB1">
      <w:pPr>
        <w:ind w:left="426" w:firstLine="0"/>
        <w:rPr>
          <w:b/>
          <w:bCs/>
          <w:szCs w:val="24"/>
          <w:vertAlign w:val="subscript"/>
          <w:lang w:val="en-US"/>
        </w:rPr>
      </w:pPr>
    </w:p>
    <w:p w:rsidR="004A50DE" w:rsidRPr="00C15488" w:rsidRDefault="00F00EC1" w:rsidP="004A50DE">
      <w:pPr>
        <w:pStyle w:val="ListParagraph"/>
        <w:tabs>
          <w:tab w:val="left" w:pos="3722"/>
          <w:tab w:val="right" w:pos="7937"/>
        </w:tabs>
        <w:spacing w:line="480" w:lineRule="auto"/>
        <w:ind w:left="360"/>
        <w:rPr>
          <w:szCs w:val="24"/>
          <w:lang w:val="en-US"/>
        </w:rPr>
      </w:pPr>
      <w:r>
        <w:rPr>
          <w:noProof/>
        </w:rPr>
        <w:pict>
          <v:rect id="Rectangle 23" o:spid="_x0000_s1094" style="position:absolute;left:0;text-align:left;margin-left:33.1pt;margin-top:1.5pt;width:80.35pt;height:34.1pt;z-index:2516848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">
            <v:textbox style="mso-next-textbox:#Rectangle 23">
              <w:txbxContent>
                <w:p w:rsidR="001F36B0" w:rsidRPr="00284C92" w:rsidRDefault="001F36B0" w:rsidP="00284C92">
                  <w:pPr>
                    <w:ind w:firstLine="0"/>
                    <w:jc w:val="center"/>
                    <w:rPr>
                      <w:b/>
                      <w:bCs/>
                      <w:i/>
                      <w:iCs/>
                      <w:sz w:val="20"/>
                    </w:rPr>
                  </w:pPr>
                  <w:r w:rsidRPr="00284C92">
                    <w:rPr>
                      <w:b/>
                      <w:bCs/>
                      <w:i/>
                      <w:iCs/>
                      <w:sz w:val="20"/>
                    </w:rPr>
                    <w:t>Relevansi Nilai</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93" type="#_x0000_t34" style="position:absolute;left:0;text-align:left;margin-left:113.45pt;margin-top:17.5pt;width:236.75pt;height:5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" adj="21650">
            <v:stroke endarrow="block"/>
          </v:shape>
        </w:pict>
      </w:r>
      <w:r w:rsidR="004A50DE" w:rsidRPr="00C15488">
        <w:rPr>
          <w:szCs w:val="24"/>
          <w:lang w:val="en-US"/>
        </w:rPr>
        <w:tab/>
      </w:r>
      <w:r w:rsidR="004A50DE" w:rsidRPr="00C15488">
        <w:rPr>
          <w:szCs w:val="24"/>
          <w:lang w:val="en-US"/>
        </w:rPr>
        <w:tab/>
      </w:r>
    </w:p>
    <w:p w:rsidR="004A50DE" w:rsidRPr="00C15488" w:rsidRDefault="004A50DE" w:rsidP="004A50DE">
      <w:pPr>
        <w:pStyle w:val="ListParagraph"/>
        <w:tabs>
          <w:tab w:val="right" w:pos="7937"/>
        </w:tabs>
        <w:spacing w:line="480" w:lineRule="auto"/>
        <w:ind w:left="360"/>
        <w:rPr>
          <w:szCs w:val="24"/>
          <w:vertAlign w:val="subscript"/>
          <w:lang w:val="en-US"/>
        </w:rPr>
      </w:pPr>
      <w:r w:rsidRPr="00C15488">
        <w:rPr>
          <w:szCs w:val="24"/>
          <w:lang w:val="en-US"/>
        </w:rPr>
        <w:t xml:space="preserve">           </w:t>
      </w:r>
    </w:p>
    <w:p w:rsidR="004A50DE" w:rsidRPr="00C15488" w:rsidRDefault="00F00EC1" w:rsidP="004A50DE">
      <w:pPr>
        <w:pStyle w:val="ListParagraph"/>
        <w:tabs>
          <w:tab w:val="left" w:pos="3834"/>
        </w:tabs>
        <w:spacing w:line="480" w:lineRule="auto"/>
        <w:ind w:left="360"/>
        <w:rPr>
          <w:szCs w:val="24"/>
          <w:vertAlign w:val="subscript"/>
          <w:lang w:val="en-US"/>
        </w:rPr>
      </w:pPr>
      <w:r>
        <w:rPr>
          <w:noProof/>
        </w:rPr>
        <w:pict>
          <v:rect id="Rectangle 18" o:spid="_x0000_s1089" style="position:absolute;left:0;text-align:left;margin-left:33.1pt;margin-top:16.6pt;width:81.2pt;height:3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">
            <v:textbox style="mso-next-textbox:#Rectangle 18">
              <w:txbxContent>
                <w:p w:rsidR="001F36B0" w:rsidRPr="00284C92" w:rsidRDefault="001F36B0" w:rsidP="00284C92">
                  <w:pPr>
                    <w:ind w:firstLine="0"/>
                    <w:jc w:val="center"/>
                    <w:rPr>
                      <w:b/>
                      <w:i/>
                      <w:sz w:val="20"/>
                    </w:rPr>
                  </w:pPr>
                  <w:r w:rsidRPr="00284C92">
                    <w:rPr>
                      <w:b/>
                      <w:i/>
                      <w:sz w:val="20"/>
                    </w:rPr>
                    <w:t>Ketepat waktuan</w:t>
                  </w:r>
                </w:p>
              </w:txbxContent>
            </v:textbox>
          </v:rect>
        </w:pict>
      </w:r>
      <w:r>
        <w:rPr>
          <w:noProof/>
        </w:rPr>
        <w:pict>
          <v:rect id="Rectangle 17" o:spid="_x0000_s1088" style="position:absolute;left:0;text-align:left;margin-left:309.1pt;margin-top:19.65pt;width:81.2pt;height:3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g4LAIAAFE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">
            <v:textbox style="mso-next-textbox:#Rectangle 17">
              <w:txbxContent>
                <w:p w:rsidR="001F36B0" w:rsidRPr="00284C92" w:rsidRDefault="001F36B0" w:rsidP="00284C92">
                  <w:pPr>
                    <w:ind w:firstLine="0"/>
                    <w:jc w:val="center"/>
                    <w:rPr>
                      <w:b/>
                      <w:bCs/>
                      <w:i/>
                      <w:iCs/>
                      <w:sz w:val="20"/>
                    </w:rPr>
                  </w:pPr>
                  <w:r w:rsidRPr="00284C92">
                    <w:rPr>
                      <w:b/>
                      <w:bCs/>
                      <w:i/>
                      <w:iCs/>
                      <w:sz w:val="20"/>
                    </w:rPr>
                    <w:t>Informasi Asimetri</w:t>
                  </w:r>
                </w:p>
              </w:txbxContent>
            </v:textbox>
          </v:rect>
        </w:pict>
      </w:r>
      <w:r w:rsidR="004A50DE" w:rsidRPr="00C15488">
        <w:rPr>
          <w:szCs w:val="24"/>
          <w:lang w:val="en-US"/>
        </w:rPr>
        <w:tab/>
      </w:r>
    </w:p>
    <w:p w:rsidR="004A50DE" w:rsidRPr="00C15488" w:rsidRDefault="00F00EC1" w:rsidP="004A50DE">
      <w:pPr>
        <w:pStyle w:val="ListParagraph"/>
        <w:spacing w:before="240"/>
        <w:ind w:left="360"/>
        <w:rPr>
          <w:b/>
          <w:bCs/>
          <w:szCs w:val="24"/>
          <w:lang w:val="en-US"/>
        </w:rPr>
      </w:pPr>
      <w:r>
        <w:rPr>
          <w:noProof/>
        </w:rPr>
        <w:pict>
          <v:shapetype id="_x0000_t32" coordsize="21600,21600" o:spt="32" o:oned="t" path="m,l21600,21600e" filled="f">
            <v:path arrowok="t" fillok="f" o:connecttype="none"/>
            <o:lock v:ext="edit" shapetype="t"/>
          </v:shapetype>
          <v:shape id="Straight Arrow Connector 15" o:spid="_x0000_s1086" type="#_x0000_t32" style="position:absolute;left:0;text-align:left;margin-left:113.45pt;margin-top:7.4pt;width:195.6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">
            <v:stroke endarrow="block"/>
          </v:shape>
        </w:pict>
      </w:r>
    </w:p>
    <w:p w:rsidR="004A50DE" w:rsidRPr="00C15488" w:rsidRDefault="00F00EC1" w:rsidP="004A50DE">
      <w:pPr>
        <w:pStyle w:val="ListParagraph"/>
        <w:spacing w:before="240" w:line="480" w:lineRule="auto"/>
        <w:ind w:left="360"/>
        <w:rPr>
          <w:b/>
          <w:bCs/>
          <w:szCs w:val="24"/>
        </w:rPr>
      </w:pPr>
      <w:r>
        <w:rPr>
          <w:noProof/>
        </w:rPr>
        <w:pict>
          <v:shape id="Elbow Connector 14" o:spid="_x0000_s1085" type="#_x0000_t34" style="position:absolute;left:0;text-align:left;margin-left:119.7pt;margin-top:15.65pt;width:230.5pt;height:43.1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" adj="21749">
            <v:stroke endarrow="block"/>
          </v:shape>
        </w:pict>
      </w:r>
    </w:p>
    <w:p w:rsidR="004A50DE" w:rsidRPr="00C15488" w:rsidRDefault="00F00EC1" w:rsidP="004A50DE">
      <w:pPr>
        <w:spacing w:before="240" w:line="480" w:lineRule="auto"/>
        <w:ind w:left="360"/>
        <w:rPr>
          <w:b/>
          <w:bCs/>
          <w:szCs w:val="24"/>
        </w:rPr>
      </w:pPr>
      <w:r>
        <w:rPr>
          <w:noProof/>
        </w:rPr>
        <w:pict>
          <v:rect id="Rectangle 12" o:spid="_x0000_s1083" style="position:absolute;left:0;text-align:left;margin-left:33.1pt;margin-top:13.85pt;width:86.6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">
            <v:textbox style="mso-next-textbox:#Rectangle 12">
              <w:txbxContent>
                <w:p w:rsidR="001F36B0" w:rsidRPr="00284C92" w:rsidRDefault="001F36B0" w:rsidP="00284C92">
                  <w:pPr>
                    <w:ind w:firstLine="0"/>
                    <w:jc w:val="center"/>
                    <w:rPr>
                      <w:b/>
                      <w:bCs/>
                      <w:sz w:val="20"/>
                    </w:rPr>
                  </w:pPr>
                  <w:r w:rsidRPr="00284C92">
                    <w:rPr>
                      <w:b/>
                      <w:bCs/>
                      <w:sz w:val="20"/>
                    </w:rPr>
                    <w:t>Konservatisme</w:t>
                  </w:r>
                </w:p>
              </w:txbxContent>
            </v:textbox>
          </v:rect>
        </w:pict>
      </w:r>
    </w:p>
    <w:p w:rsidR="00101C7D" w:rsidRDefault="00101C7D" w:rsidP="005B10D5">
      <w:pPr>
        <w:contextualSpacing/>
        <w:mirrorIndents/>
        <w:rPr>
          <w:sz w:val="22"/>
          <w:szCs w:val="22"/>
          <w:lang w:val="en-US"/>
        </w:rPr>
      </w:pPr>
    </w:p>
    <w:p w:rsidR="00101C7D" w:rsidRDefault="00101C7D" w:rsidP="005B10D5">
      <w:pPr>
        <w:contextualSpacing/>
        <w:mirrorIndents/>
        <w:rPr>
          <w:sz w:val="22"/>
          <w:szCs w:val="22"/>
          <w:lang w:val="en-US"/>
        </w:rPr>
      </w:pPr>
    </w:p>
    <w:p w:rsidR="005B10D5" w:rsidRDefault="004A50DE" w:rsidP="00101C7D">
      <w:pPr>
        <w:contextualSpacing/>
        <w:mirrorIndents/>
        <w:jc w:val="center"/>
        <w:rPr>
          <w:sz w:val="22"/>
          <w:szCs w:val="22"/>
          <w:lang w:val="en-US"/>
        </w:rPr>
      </w:pPr>
      <w:r>
        <w:rPr>
          <w:sz w:val="22"/>
          <w:szCs w:val="22"/>
          <w:lang w:val="en-US"/>
        </w:rPr>
        <w:t xml:space="preserve">Figure 2.1 </w:t>
      </w:r>
      <w:r w:rsidR="005B10D5" w:rsidRPr="005B10D5">
        <w:rPr>
          <w:sz w:val="22"/>
          <w:szCs w:val="22"/>
          <w:lang w:val="en-US"/>
        </w:rPr>
        <w:t>Conceptual Framework</w:t>
      </w:r>
    </w:p>
    <w:p w:rsidR="00C4377D" w:rsidRPr="005B10D5" w:rsidRDefault="00C4377D" w:rsidP="00101C7D">
      <w:pPr>
        <w:contextualSpacing/>
        <w:mirrorIndents/>
        <w:jc w:val="center"/>
        <w:rPr>
          <w:sz w:val="22"/>
          <w:szCs w:val="22"/>
          <w:lang w:val="en-US"/>
        </w:rPr>
      </w:pPr>
    </w:p>
    <w:p w:rsidR="00E51FAC" w:rsidRPr="00284C92" w:rsidRDefault="00A71F7E" w:rsidP="007D644F">
      <w:pPr>
        <w:pStyle w:val="ListParagraph"/>
        <w:numPr>
          <w:ilvl w:val="1"/>
          <w:numId w:val="12"/>
        </w:numPr>
        <w:ind w:left="567" w:hanging="567"/>
        <w:mirrorIndents/>
        <w:rPr>
          <w:sz w:val="22"/>
          <w:szCs w:val="22"/>
        </w:rPr>
      </w:pPr>
      <w:r>
        <w:rPr>
          <w:b/>
          <w:sz w:val="22"/>
          <w:szCs w:val="22"/>
        </w:rPr>
        <w:t>Hypothesis Development</w:t>
      </w:r>
    </w:p>
    <w:p w:rsidR="007A3D85" w:rsidRPr="00C4377D" w:rsidRDefault="007A3D85" w:rsidP="000864A2">
      <w:pPr>
        <w:pStyle w:val="ListParagraph"/>
        <w:ind w:left="567"/>
        <w:rPr>
          <w:b/>
          <w:bCs/>
          <w:sz w:val="22"/>
          <w:szCs w:val="22"/>
        </w:rPr>
      </w:pPr>
      <w:r w:rsidRPr="00C4377D">
        <w:rPr>
          <w:sz w:val="22"/>
          <w:szCs w:val="22"/>
          <w:lang w:val="en-US"/>
        </w:rPr>
        <w:t xml:space="preserve">Dalam penelitian ini penulis memfokuskan penelitian pada </w:t>
      </w:r>
      <w:r w:rsidRPr="00C4377D">
        <w:rPr>
          <w:iCs/>
          <w:sz w:val="22"/>
          <w:szCs w:val="22"/>
        </w:rPr>
        <w:t xml:space="preserve">tiga atribut, yaitu relevansi nilai, ketepatwaktuan, dan konservatisme untuk mengukur kualitas pelaporan keuangan. Penelitian Fanani (2009) menemukan bahwa ketika kualitas informasi akuntansi mengalami peningkatan, maka informasi asimetri akan mengalami penurunan atau dengan kata lain kualitas informasi akuntansi yang disampaikan melalui pelaporan keuangan memiliki pengaruh yang negatif terhadap informasi asimetri. Indriani dan Khoiriyah (2010) juga menemukan hal yang sama dengan penelitian yang dilakukan oleh Fanani yaitu kualitas pelaporan keuangan berpengaruh negatif dan signifikan terhadap informasi asimetri. </w:t>
      </w:r>
    </w:p>
    <w:p w:rsidR="007A3D85" w:rsidRPr="00C4377D" w:rsidRDefault="007A3D85" w:rsidP="00383EC2">
      <w:pPr>
        <w:pStyle w:val="ListParagraph"/>
        <w:ind w:left="567"/>
        <w:rPr>
          <w:iCs/>
          <w:sz w:val="22"/>
          <w:szCs w:val="22"/>
        </w:rPr>
      </w:pPr>
      <w:r w:rsidRPr="00C4377D">
        <w:rPr>
          <w:sz w:val="22"/>
          <w:szCs w:val="22"/>
        </w:rPr>
        <w:lastRenderedPageBreak/>
        <w:t xml:space="preserve">Kemudian dikuatkan dengan penelitian Apriliani (2012) yang menguji pengaruh kualitas pelaporan second order terhadap informasi akuntansi dan mengungkapkan bahwa kualitas pelaporan keuangan berbasis akuntansi berpengaruh signifikan terhadap informasi asimetri. Selain itu Haniati </w:t>
      </w:r>
      <w:r w:rsidRPr="00C4377D">
        <w:rPr>
          <w:bCs/>
          <w:sz w:val="22"/>
          <w:szCs w:val="22"/>
        </w:rPr>
        <w:t>dan Fitriany</w:t>
      </w:r>
      <w:r w:rsidRPr="00C4377D">
        <w:rPr>
          <w:sz w:val="22"/>
          <w:szCs w:val="22"/>
        </w:rPr>
        <w:t xml:space="preserve"> (2010) juga menguji kualitas pelaporan dengan menggunakan beberapa model konservatisme dan mengungkapkan hasil yang diperoleh bahwa konservatisme mempunyai pengaruh negatif dan signifikan terhadap informasi asimetri. Berdasarkan teori dan penelitian terdahulu,</w:t>
      </w:r>
      <w:r w:rsidRPr="00C4377D">
        <w:rPr>
          <w:iCs/>
          <w:sz w:val="22"/>
          <w:szCs w:val="22"/>
        </w:rPr>
        <w:t xml:space="preserve"> hipotesis yang diajukan:</w:t>
      </w:r>
    </w:p>
    <w:p w:rsidR="007A3D85" w:rsidRPr="00C4377D" w:rsidRDefault="007A3D85" w:rsidP="00383EC2">
      <w:pPr>
        <w:pStyle w:val="ListParagraph"/>
        <w:ind w:left="567" w:firstLine="0"/>
        <w:rPr>
          <w:iCs/>
          <w:sz w:val="22"/>
          <w:szCs w:val="22"/>
        </w:rPr>
      </w:pPr>
      <w:r w:rsidRPr="00C4377D">
        <w:rPr>
          <w:b/>
          <w:bCs/>
          <w:iCs/>
          <w:sz w:val="22"/>
          <w:szCs w:val="22"/>
        </w:rPr>
        <w:t>H</w:t>
      </w:r>
      <w:r w:rsidRPr="00C4377D">
        <w:rPr>
          <w:b/>
          <w:bCs/>
          <w:iCs/>
          <w:sz w:val="22"/>
          <w:szCs w:val="22"/>
          <w:vertAlign w:val="subscript"/>
        </w:rPr>
        <w:t>1</w:t>
      </w:r>
      <w:r w:rsidRPr="00C4377D">
        <w:rPr>
          <w:b/>
          <w:bCs/>
          <w:iCs/>
          <w:sz w:val="22"/>
          <w:szCs w:val="22"/>
        </w:rPr>
        <w:t>: Relevansi nilai berpengaruh negatif terhadap informasi asimetri.</w:t>
      </w:r>
    </w:p>
    <w:p w:rsidR="007A3D85" w:rsidRPr="00C4377D" w:rsidRDefault="007A3D85" w:rsidP="00383EC2">
      <w:pPr>
        <w:pStyle w:val="ListParagraph"/>
        <w:tabs>
          <w:tab w:val="left" w:pos="709"/>
        </w:tabs>
        <w:ind w:left="567" w:firstLine="0"/>
        <w:rPr>
          <w:iCs/>
          <w:sz w:val="22"/>
          <w:szCs w:val="22"/>
        </w:rPr>
      </w:pPr>
      <w:r w:rsidRPr="00C4377D">
        <w:rPr>
          <w:b/>
          <w:bCs/>
          <w:iCs/>
          <w:sz w:val="22"/>
          <w:szCs w:val="22"/>
        </w:rPr>
        <w:t>H</w:t>
      </w:r>
      <w:r w:rsidRPr="00C4377D">
        <w:rPr>
          <w:b/>
          <w:bCs/>
          <w:iCs/>
          <w:sz w:val="22"/>
          <w:szCs w:val="22"/>
          <w:vertAlign w:val="subscript"/>
        </w:rPr>
        <w:t>2</w:t>
      </w:r>
      <w:r w:rsidRPr="00C4377D">
        <w:rPr>
          <w:b/>
          <w:bCs/>
          <w:iCs/>
          <w:sz w:val="22"/>
          <w:szCs w:val="22"/>
        </w:rPr>
        <w:t>: Ketepatwaktuan berpengaruh negatif terhadap informasi</w:t>
      </w:r>
    </w:p>
    <w:p w:rsidR="007A3D85" w:rsidRPr="00C4377D" w:rsidRDefault="007A3D85" w:rsidP="00383EC2">
      <w:pPr>
        <w:pStyle w:val="ListParagraph"/>
        <w:tabs>
          <w:tab w:val="left" w:pos="709"/>
        </w:tabs>
        <w:ind w:left="567" w:firstLine="0"/>
        <w:rPr>
          <w:iCs/>
          <w:sz w:val="22"/>
          <w:szCs w:val="22"/>
        </w:rPr>
      </w:pPr>
      <w:r w:rsidRPr="00C4377D">
        <w:rPr>
          <w:b/>
          <w:bCs/>
          <w:iCs/>
          <w:sz w:val="22"/>
          <w:szCs w:val="22"/>
        </w:rPr>
        <w:t xml:space="preserve">        asimetri.</w:t>
      </w:r>
    </w:p>
    <w:p w:rsidR="000864A2" w:rsidRDefault="007A3D85" w:rsidP="008E0F61">
      <w:pPr>
        <w:pStyle w:val="ListParagraph"/>
        <w:ind w:left="567" w:firstLine="0"/>
        <w:rPr>
          <w:sz w:val="22"/>
          <w:szCs w:val="22"/>
        </w:rPr>
      </w:pPr>
      <w:r w:rsidRPr="00C4377D">
        <w:rPr>
          <w:b/>
          <w:bCs/>
          <w:sz w:val="22"/>
          <w:szCs w:val="22"/>
          <w:lang w:val="en-US"/>
        </w:rPr>
        <w:t>H</w:t>
      </w:r>
      <w:r w:rsidRPr="00C4377D">
        <w:rPr>
          <w:b/>
          <w:bCs/>
          <w:sz w:val="22"/>
          <w:szCs w:val="22"/>
          <w:vertAlign w:val="subscript"/>
        </w:rPr>
        <w:t>3</w:t>
      </w:r>
      <w:r w:rsidRPr="00C4377D">
        <w:rPr>
          <w:b/>
          <w:bCs/>
          <w:sz w:val="22"/>
          <w:szCs w:val="22"/>
          <w:lang w:val="en-US"/>
        </w:rPr>
        <w:t xml:space="preserve">: </w:t>
      </w:r>
      <w:r w:rsidRPr="00C4377D">
        <w:rPr>
          <w:b/>
          <w:bCs/>
          <w:iCs/>
          <w:sz w:val="22"/>
          <w:szCs w:val="22"/>
        </w:rPr>
        <w:t>Konservatisme berpengaruh negatif terhadap informasi asimetri.</w:t>
      </w:r>
    </w:p>
    <w:p w:rsidR="000864A2" w:rsidRPr="006762E2" w:rsidRDefault="000864A2" w:rsidP="00284C92">
      <w:pPr>
        <w:pStyle w:val="ListParagraph"/>
        <w:ind w:left="567" w:firstLine="0"/>
        <w:mirrorIndents/>
        <w:rPr>
          <w:sz w:val="22"/>
          <w:szCs w:val="22"/>
        </w:rPr>
      </w:pPr>
    </w:p>
    <w:p w:rsidR="00A71F7E" w:rsidRPr="00A173DE" w:rsidRDefault="00A71F7E" w:rsidP="007D644F">
      <w:pPr>
        <w:pStyle w:val="ListParagraph"/>
        <w:numPr>
          <w:ilvl w:val="1"/>
          <w:numId w:val="12"/>
        </w:numPr>
        <w:ind w:left="567" w:hanging="567"/>
        <w:mirrorIndents/>
        <w:rPr>
          <w:b/>
          <w:sz w:val="22"/>
          <w:szCs w:val="22"/>
          <w:lang w:val="en-US"/>
        </w:rPr>
      </w:pPr>
      <w:r w:rsidRPr="00A173DE">
        <w:rPr>
          <w:b/>
          <w:sz w:val="22"/>
          <w:szCs w:val="22"/>
          <w:lang w:val="en-US"/>
        </w:rPr>
        <w:t>Previous research</w:t>
      </w:r>
    </w:p>
    <w:p w:rsidR="004F5600" w:rsidRDefault="000B4B22" w:rsidP="000B4B22">
      <w:pPr>
        <w:ind w:left="567" w:firstLine="0"/>
        <w:rPr>
          <w:bCs/>
          <w:sz w:val="22"/>
          <w:szCs w:val="22"/>
        </w:rPr>
      </w:pPr>
      <w:r>
        <w:rPr>
          <w:sz w:val="22"/>
          <w:szCs w:val="22"/>
          <w:lang w:val="en-US"/>
        </w:rPr>
        <w:t xml:space="preserve">     </w:t>
      </w:r>
      <w:r w:rsidR="004F5600" w:rsidRPr="004F5600">
        <w:rPr>
          <w:sz w:val="22"/>
          <w:szCs w:val="22"/>
          <w:lang w:val="en-US"/>
        </w:rPr>
        <w:t>I</w:t>
      </w:r>
      <w:r w:rsidR="004F5600">
        <w:rPr>
          <w:sz w:val="22"/>
          <w:szCs w:val="22"/>
          <w:lang w:val="en-US"/>
        </w:rPr>
        <w:t>ndriani dan Khoiri</w:t>
      </w:r>
      <w:r>
        <w:rPr>
          <w:sz w:val="22"/>
          <w:szCs w:val="22"/>
          <w:lang w:val="en-US"/>
        </w:rPr>
        <w:t>y</w:t>
      </w:r>
      <w:r w:rsidR="004F5600">
        <w:rPr>
          <w:sz w:val="22"/>
          <w:szCs w:val="22"/>
          <w:lang w:val="en-US"/>
        </w:rPr>
        <w:t xml:space="preserve">ah (2010) meneliti tentang </w:t>
      </w:r>
      <w:r>
        <w:rPr>
          <w:sz w:val="22"/>
          <w:szCs w:val="22"/>
          <w:lang w:val="en-US"/>
        </w:rPr>
        <w:t xml:space="preserve">pengaruh </w:t>
      </w:r>
      <w:r w:rsidR="004F5600">
        <w:rPr>
          <w:sz w:val="22"/>
          <w:szCs w:val="22"/>
          <w:lang w:val="en-US"/>
        </w:rPr>
        <w:t xml:space="preserve">atribut kualitas pelaporan keuangan yang terdiri dari relevansi nilai, ketepatwaktuan dan konservatisme </w:t>
      </w:r>
      <w:r>
        <w:rPr>
          <w:sz w:val="22"/>
          <w:szCs w:val="22"/>
          <w:lang w:val="en-US"/>
        </w:rPr>
        <w:t xml:space="preserve">terhadap asimetri informasi dan memastikan tidak terjadi tumpang tindih antar ketia atribut tersebut. Hasil penelitian menunjukkan bahwa tidak terjadi tumpang tindih antar ketiga variable. Selain itu ditemukan kesimpulan bahwa </w:t>
      </w:r>
      <w:r w:rsidR="004F5600" w:rsidRPr="004F5600">
        <w:rPr>
          <w:bCs/>
          <w:sz w:val="22"/>
          <w:szCs w:val="22"/>
        </w:rPr>
        <w:t>kualitas pelaporan keuangan berpengaruh positif secara tidak signifikan terhadap konsekuensi ekonomis.</w:t>
      </w:r>
    </w:p>
    <w:p w:rsidR="001660A6" w:rsidRDefault="001660A6" w:rsidP="001660A6">
      <w:pPr>
        <w:autoSpaceDE w:val="0"/>
        <w:autoSpaceDN w:val="0"/>
        <w:adjustRightInd w:val="0"/>
        <w:ind w:left="567" w:hanging="567"/>
        <w:rPr>
          <w:sz w:val="22"/>
          <w:szCs w:val="22"/>
        </w:rPr>
      </w:pPr>
      <w:r>
        <w:rPr>
          <w:b/>
          <w:bCs/>
          <w:sz w:val="22"/>
          <w:szCs w:val="22"/>
        </w:rPr>
        <w:t xml:space="preserve">               </w:t>
      </w:r>
      <w:r w:rsidRPr="001660A6">
        <w:rPr>
          <w:bCs/>
          <w:sz w:val="22"/>
          <w:szCs w:val="22"/>
        </w:rPr>
        <w:t>Santoso</w:t>
      </w:r>
      <w:r>
        <w:rPr>
          <w:bCs/>
          <w:sz w:val="22"/>
          <w:szCs w:val="22"/>
        </w:rPr>
        <w:t xml:space="preserve"> (2012) meneliti pengaruh k</w:t>
      </w:r>
      <w:r w:rsidRPr="001660A6">
        <w:rPr>
          <w:sz w:val="22"/>
          <w:szCs w:val="22"/>
        </w:rPr>
        <w:t>ualitas pelaporan keuanga</w:t>
      </w:r>
      <w:r>
        <w:rPr>
          <w:sz w:val="22"/>
          <w:szCs w:val="22"/>
        </w:rPr>
        <w:t>r</w:t>
      </w:r>
      <w:r w:rsidRPr="001660A6">
        <w:rPr>
          <w:sz w:val="22"/>
          <w:szCs w:val="22"/>
        </w:rPr>
        <w:t xml:space="preserve">n </w:t>
      </w:r>
      <w:r>
        <w:rPr>
          <w:sz w:val="22"/>
          <w:szCs w:val="22"/>
        </w:rPr>
        <w:t>terhadap asimetri informasi</w:t>
      </w:r>
      <w:r w:rsidR="00EB3B75">
        <w:rPr>
          <w:sz w:val="22"/>
          <w:szCs w:val="22"/>
        </w:rPr>
        <w:t xml:space="preserve"> dengan variable ukuran perusahaan sebagai pemoderasi</w:t>
      </w:r>
      <w:r>
        <w:rPr>
          <w:sz w:val="22"/>
          <w:szCs w:val="22"/>
        </w:rPr>
        <w:t>. Hasil penelitiannya menunjukkan adanya</w:t>
      </w:r>
      <w:r w:rsidR="00EB3B75">
        <w:rPr>
          <w:sz w:val="22"/>
          <w:szCs w:val="22"/>
        </w:rPr>
        <w:t xml:space="preserve"> k</w:t>
      </w:r>
      <w:r w:rsidR="00EB3B75" w:rsidRPr="00EB3B75">
        <w:rPr>
          <w:sz w:val="22"/>
          <w:szCs w:val="22"/>
        </w:rPr>
        <w:t xml:space="preserve">oefisien yang bernilai positif tidak signifikan, yang berarti variabel relevansi nilai yang dimoderasi dengan ukuran perusahaan tidak berpengaruh signifikan terhadap informasi asimetri. </w:t>
      </w:r>
    </w:p>
    <w:p w:rsidR="004A5418" w:rsidRPr="004A5418" w:rsidRDefault="004A5418" w:rsidP="001660A6">
      <w:pPr>
        <w:autoSpaceDE w:val="0"/>
        <w:autoSpaceDN w:val="0"/>
        <w:adjustRightInd w:val="0"/>
        <w:ind w:left="567" w:hanging="567"/>
        <w:rPr>
          <w:sz w:val="22"/>
          <w:szCs w:val="22"/>
        </w:rPr>
      </w:pPr>
      <w:r>
        <w:rPr>
          <w:sz w:val="22"/>
          <w:szCs w:val="22"/>
        </w:rPr>
        <w:tab/>
        <w:t xml:space="preserve">     Setiani dan Wulandari (2015) juga meneliti pengaruh k</w:t>
      </w:r>
      <w:r w:rsidRPr="004A5418">
        <w:rPr>
          <w:bCs/>
          <w:sz w:val="22"/>
          <w:szCs w:val="22"/>
        </w:rPr>
        <w:t>ualitas pelaporan keuangan (relev</w:t>
      </w:r>
      <w:r>
        <w:rPr>
          <w:bCs/>
          <w:sz w:val="22"/>
          <w:szCs w:val="22"/>
        </w:rPr>
        <w:t xml:space="preserve">ansi nilai) </w:t>
      </w:r>
      <w:r w:rsidRPr="004A5418">
        <w:rPr>
          <w:bCs/>
          <w:sz w:val="22"/>
          <w:szCs w:val="22"/>
        </w:rPr>
        <w:t>terhadap informasi asimetri</w:t>
      </w:r>
      <w:r w:rsidRPr="004A5418">
        <w:rPr>
          <w:b/>
          <w:bCs/>
          <w:sz w:val="22"/>
          <w:szCs w:val="22"/>
        </w:rPr>
        <w:t>.</w:t>
      </w:r>
      <w:r>
        <w:rPr>
          <w:b/>
          <w:bCs/>
          <w:sz w:val="22"/>
          <w:szCs w:val="22"/>
        </w:rPr>
        <w:t xml:space="preserve"> </w:t>
      </w:r>
      <w:r>
        <w:rPr>
          <w:bCs/>
          <w:sz w:val="22"/>
          <w:szCs w:val="22"/>
        </w:rPr>
        <w:t xml:space="preserve">Hasil penelitian menunjukkan adanya </w:t>
      </w:r>
      <w:r w:rsidRPr="004A5418">
        <w:rPr>
          <w:bCs/>
          <w:sz w:val="22"/>
          <w:szCs w:val="22"/>
        </w:rPr>
        <w:t>pengaruh negatif signifikan</w:t>
      </w:r>
      <w:r w:rsidR="005254D6">
        <w:rPr>
          <w:bCs/>
          <w:sz w:val="22"/>
          <w:szCs w:val="22"/>
        </w:rPr>
        <w:t xml:space="preserve"> antara</w:t>
      </w:r>
      <w:r w:rsidRPr="004A5418">
        <w:rPr>
          <w:bCs/>
          <w:sz w:val="22"/>
          <w:szCs w:val="22"/>
        </w:rPr>
        <w:t xml:space="preserve"> </w:t>
      </w:r>
      <w:r>
        <w:rPr>
          <w:bCs/>
          <w:sz w:val="22"/>
          <w:szCs w:val="22"/>
        </w:rPr>
        <w:t xml:space="preserve">relevansi nilai </w:t>
      </w:r>
      <w:r w:rsidRPr="004A5418">
        <w:rPr>
          <w:bCs/>
          <w:sz w:val="22"/>
          <w:szCs w:val="22"/>
        </w:rPr>
        <w:t>terhadap informasi asimetri (SPREAD)</w:t>
      </w:r>
      <w:r>
        <w:rPr>
          <w:bCs/>
          <w:sz w:val="22"/>
          <w:szCs w:val="22"/>
        </w:rPr>
        <w:t>.</w:t>
      </w:r>
    </w:p>
    <w:p w:rsidR="00EB3B75" w:rsidRPr="004A5418" w:rsidRDefault="00EB3B75" w:rsidP="001660A6">
      <w:pPr>
        <w:autoSpaceDE w:val="0"/>
        <w:autoSpaceDN w:val="0"/>
        <w:adjustRightInd w:val="0"/>
        <w:ind w:left="567" w:hanging="567"/>
        <w:rPr>
          <w:sz w:val="22"/>
          <w:szCs w:val="22"/>
        </w:rPr>
      </w:pPr>
    </w:p>
    <w:p w:rsidR="00A71F7E" w:rsidRPr="004A5418" w:rsidRDefault="00A71F7E" w:rsidP="00A71F7E">
      <w:pPr>
        <w:contextualSpacing/>
        <w:mirrorIndents/>
        <w:rPr>
          <w:sz w:val="22"/>
          <w:szCs w:val="22"/>
          <w:lang w:val="en-US"/>
        </w:rPr>
      </w:pPr>
    </w:p>
    <w:p w:rsidR="00A173DE" w:rsidRDefault="00A173DE" w:rsidP="007D644F">
      <w:pPr>
        <w:pStyle w:val="ListParagraph"/>
        <w:numPr>
          <w:ilvl w:val="0"/>
          <w:numId w:val="12"/>
        </w:numPr>
        <w:ind w:left="426" w:hanging="436"/>
        <w:mirrorIndents/>
        <w:rPr>
          <w:sz w:val="22"/>
          <w:szCs w:val="22"/>
          <w:lang w:val="en-US"/>
        </w:rPr>
      </w:pPr>
      <w:r>
        <w:rPr>
          <w:b/>
          <w:szCs w:val="24"/>
        </w:rPr>
        <w:t>Research Methods</w:t>
      </w:r>
    </w:p>
    <w:p w:rsidR="00A71F7E" w:rsidRPr="00EF6B6C" w:rsidRDefault="00524F0A" w:rsidP="007D644F">
      <w:pPr>
        <w:pStyle w:val="ListParagraph"/>
        <w:numPr>
          <w:ilvl w:val="1"/>
          <w:numId w:val="12"/>
        </w:numPr>
        <w:ind w:left="426"/>
        <w:mirrorIndents/>
        <w:rPr>
          <w:b/>
          <w:sz w:val="22"/>
          <w:szCs w:val="22"/>
          <w:lang w:val="en-US"/>
        </w:rPr>
      </w:pPr>
      <w:r>
        <w:rPr>
          <w:b/>
          <w:sz w:val="22"/>
          <w:szCs w:val="22"/>
          <w:lang w:val="en-US"/>
        </w:rPr>
        <w:t>Research A</w:t>
      </w:r>
      <w:r w:rsidR="00A71F7E" w:rsidRPr="00EF6B6C">
        <w:rPr>
          <w:b/>
          <w:sz w:val="22"/>
          <w:szCs w:val="22"/>
          <w:lang w:val="en-US"/>
        </w:rPr>
        <w:t>pproach</w:t>
      </w:r>
    </w:p>
    <w:p w:rsidR="00F707BD" w:rsidRDefault="00F707BD" w:rsidP="00F707BD">
      <w:pPr>
        <w:pStyle w:val="ListParagraph"/>
        <w:ind w:left="360" w:firstLine="0"/>
        <w:outlineLvl w:val="1"/>
        <w:rPr>
          <w:rFonts w:asciiTheme="majorBidi" w:eastAsiaTheme="minorEastAsia" w:hAnsiTheme="majorBidi" w:cstheme="majorBidi"/>
          <w:sz w:val="22"/>
          <w:szCs w:val="22"/>
        </w:rPr>
      </w:pPr>
      <w:r>
        <w:rPr>
          <w:rFonts w:asciiTheme="majorBidi" w:hAnsiTheme="majorBidi" w:cstheme="majorBidi"/>
          <w:color w:val="000000"/>
          <w:sz w:val="22"/>
          <w:szCs w:val="22"/>
        </w:rPr>
        <w:t xml:space="preserve">     </w:t>
      </w:r>
      <w:r w:rsidRPr="00F707BD">
        <w:rPr>
          <w:rFonts w:asciiTheme="majorBidi" w:hAnsiTheme="majorBidi" w:cstheme="majorBidi"/>
          <w:color w:val="000000"/>
          <w:sz w:val="22"/>
          <w:szCs w:val="22"/>
        </w:rPr>
        <w:t xml:space="preserve">Jenis penelitian yang digunakan dalam penelitian ini adalah </w:t>
      </w:r>
      <w:r>
        <w:rPr>
          <w:rFonts w:asciiTheme="majorBidi" w:hAnsiTheme="majorBidi" w:cstheme="majorBidi"/>
          <w:color w:val="000000"/>
          <w:sz w:val="22"/>
          <w:szCs w:val="22"/>
        </w:rPr>
        <w:t xml:space="preserve">penelitian </w:t>
      </w:r>
      <w:r w:rsidRPr="00F707BD">
        <w:rPr>
          <w:rFonts w:asciiTheme="majorBidi" w:hAnsiTheme="majorBidi" w:cstheme="majorBidi"/>
          <w:color w:val="000000"/>
          <w:sz w:val="22"/>
          <w:szCs w:val="22"/>
        </w:rPr>
        <w:t>kuantitatif yaitu hasil penelitian yang kemudian diolah dan dianalisis untuk diambil kesimpulannya</w:t>
      </w:r>
      <w:r w:rsidRPr="00F707BD">
        <w:rPr>
          <w:rFonts w:asciiTheme="majorBidi" w:hAnsiTheme="majorBidi" w:cstheme="majorBidi"/>
          <w:color w:val="000000"/>
          <w:sz w:val="22"/>
          <w:szCs w:val="22"/>
          <w:lang w:val="en-US"/>
        </w:rPr>
        <w:t xml:space="preserve">. </w:t>
      </w:r>
      <w:r w:rsidRPr="00F707BD">
        <w:rPr>
          <w:rFonts w:asciiTheme="majorBidi" w:eastAsiaTheme="minorEastAsia" w:hAnsiTheme="majorBidi" w:cstheme="majorBidi"/>
          <w:sz w:val="22"/>
          <w:szCs w:val="22"/>
        </w:rPr>
        <w:t>Pengujian terhadap kebenaran hipotesis penelitian dilakukan melalui pengujian model regresi dan pengujian pengaruh parsial masing-masing variabel bebas. Pengujian model regresi dimaksudkan untuk menguji pengaruh secara simultan seluruh variabel bebas. Pengujian model regresi dilakukan dengan uji F, sedangkan pengujian pengaruh parsial dilakukan dengan Uji t.</w:t>
      </w:r>
      <w:r w:rsidRPr="00F707BD">
        <w:rPr>
          <w:rFonts w:asciiTheme="majorBidi" w:eastAsiaTheme="minorEastAsia" w:hAnsiTheme="majorBidi" w:cstheme="majorBidi"/>
          <w:sz w:val="22"/>
          <w:szCs w:val="22"/>
          <w:lang w:val="en-US"/>
        </w:rPr>
        <w:t xml:space="preserve"> </w:t>
      </w:r>
      <w:r w:rsidRPr="00F707BD">
        <w:rPr>
          <w:rFonts w:asciiTheme="majorBidi" w:eastAsiaTheme="minorEastAsia" w:hAnsiTheme="majorBidi" w:cstheme="majorBidi"/>
          <w:sz w:val="22"/>
          <w:szCs w:val="22"/>
        </w:rPr>
        <w:t>Hubungan fungsional antara satu</w:t>
      </w:r>
      <w:r w:rsidRPr="00F707BD">
        <w:rPr>
          <w:rFonts w:asciiTheme="majorBidi" w:eastAsiaTheme="minorEastAsia" w:hAnsiTheme="majorBidi" w:cstheme="majorBidi"/>
          <w:sz w:val="22"/>
          <w:szCs w:val="22"/>
          <w:lang w:val="en-US"/>
        </w:rPr>
        <w:t xml:space="preserve"> </w:t>
      </w:r>
      <w:r w:rsidRPr="00F707BD">
        <w:rPr>
          <w:rFonts w:asciiTheme="majorBidi" w:eastAsiaTheme="minorEastAsia" w:hAnsiTheme="majorBidi" w:cstheme="majorBidi"/>
          <w:sz w:val="22"/>
          <w:szCs w:val="22"/>
        </w:rPr>
        <w:t>varibel terikat dengan variabel bebas dapat dilakukan dengan regresi linier</w:t>
      </w:r>
      <w:r w:rsidRPr="00F707BD">
        <w:rPr>
          <w:rFonts w:asciiTheme="majorBidi" w:eastAsiaTheme="minorEastAsia" w:hAnsiTheme="majorBidi" w:cstheme="majorBidi"/>
          <w:sz w:val="22"/>
          <w:szCs w:val="22"/>
          <w:lang w:val="en-US"/>
        </w:rPr>
        <w:t xml:space="preserve"> </w:t>
      </w:r>
      <w:r w:rsidRPr="00F707BD">
        <w:rPr>
          <w:rFonts w:asciiTheme="majorBidi" w:eastAsiaTheme="minorEastAsia" w:hAnsiTheme="majorBidi" w:cstheme="majorBidi"/>
          <w:sz w:val="22"/>
          <w:szCs w:val="22"/>
        </w:rPr>
        <w:t>bergan</w:t>
      </w:r>
      <w:r w:rsidRPr="00F707BD">
        <w:rPr>
          <w:rFonts w:asciiTheme="majorBidi" w:eastAsiaTheme="minorEastAsia" w:hAnsiTheme="majorBidi" w:cstheme="majorBidi"/>
          <w:sz w:val="22"/>
          <w:szCs w:val="22"/>
          <w:lang w:val="en-US"/>
        </w:rPr>
        <w:t>d</w:t>
      </w:r>
      <w:r w:rsidRPr="00F707BD">
        <w:rPr>
          <w:rFonts w:asciiTheme="majorBidi" w:eastAsiaTheme="minorEastAsia" w:hAnsiTheme="majorBidi" w:cstheme="majorBidi"/>
          <w:sz w:val="22"/>
          <w:szCs w:val="22"/>
        </w:rPr>
        <w:t>a. Model regresi linier berganda yang digunakan dalam analisis ini adalah</w:t>
      </w:r>
      <w:r w:rsidRPr="00F707BD">
        <w:rPr>
          <w:rFonts w:asciiTheme="majorBidi" w:eastAsiaTheme="minorEastAsia" w:hAnsiTheme="majorBidi" w:cstheme="majorBidi"/>
          <w:sz w:val="22"/>
          <w:szCs w:val="22"/>
          <w:lang w:val="en-US"/>
        </w:rPr>
        <w:t xml:space="preserve"> </w:t>
      </w:r>
      <w:r w:rsidRPr="00F707BD">
        <w:rPr>
          <w:rFonts w:asciiTheme="majorBidi" w:eastAsiaTheme="minorEastAsia" w:hAnsiTheme="majorBidi" w:cstheme="majorBidi"/>
          <w:sz w:val="22"/>
          <w:szCs w:val="22"/>
        </w:rPr>
        <w:t>seperti berikut:</w:t>
      </w:r>
    </w:p>
    <w:p w:rsidR="00F707BD" w:rsidRPr="00F707BD" w:rsidRDefault="00F707BD" w:rsidP="00F707BD">
      <w:pPr>
        <w:pStyle w:val="ListParagraph"/>
        <w:ind w:left="360" w:firstLine="0"/>
        <w:outlineLvl w:val="1"/>
        <w:rPr>
          <w:rFonts w:asciiTheme="majorBidi" w:hAnsiTheme="majorBidi" w:cstheme="majorBidi"/>
          <w:sz w:val="22"/>
          <w:szCs w:val="22"/>
        </w:rPr>
      </w:pPr>
    </w:p>
    <w:p w:rsidR="00F707BD" w:rsidRPr="00F707BD" w:rsidRDefault="00F707BD" w:rsidP="00F707BD">
      <w:pPr>
        <w:spacing w:line="360" w:lineRule="auto"/>
        <w:ind w:left="851" w:firstLine="720"/>
        <w:rPr>
          <w:sz w:val="22"/>
          <w:szCs w:val="22"/>
        </w:rPr>
      </w:pPr>
      <w:r>
        <w:rPr>
          <w:sz w:val="22"/>
          <w:szCs w:val="22"/>
        </w:rPr>
        <w:t>Y</w:t>
      </w:r>
      <w:r w:rsidRPr="00F707BD">
        <w:rPr>
          <w:sz w:val="22"/>
          <w:szCs w:val="22"/>
        </w:rPr>
        <w:t xml:space="preserve"> = α + βı RN + β2 KW + β3 KV + ɛ</w:t>
      </w:r>
    </w:p>
    <w:p w:rsidR="00F707BD" w:rsidRPr="00F707BD" w:rsidRDefault="00F707BD" w:rsidP="00F707BD">
      <w:pPr>
        <w:spacing w:line="360" w:lineRule="auto"/>
        <w:rPr>
          <w:sz w:val="22"/>
          <w:szCs w:val="22"/>
        </w:rPr>
      </w:pPr>
      <w:r w:rsidRPr="00F707BD">
        <w:rPr>
          <w:sz w:val="22"/>
          <w:szCs w:val="22"/>
        </w:rPr>
        <w:t>Keterangan:</w:t>
      </w:r>
    </w:p>
    <w:p w:rsidR="00F707BD" w:rsidRPr="00F707BD" w:rsidRDefault="00F707BD" w:rsidP="00F707BD">
      <w:pPr>
        <w:spacing w:line="360" w:lineRule="auto"/>
        <w:rPr>
          <w:sz w:val="22"/>
          <w:szCs w:val="22"/>
        </w:rPr>
      </w:pPr>
      <w:r w:rsidRPr="00F707BD">
        <w:rPr>
          <w:sz w:val="22"/>
          <w:szCs w:val="22"/>
        </w:rPr>
        <w:t>α</w:t>
      </w:r>
      <w:r w:rsidRPr="00F707BD">
        <w:rPr>
          <w:sz w:val="22"/>
          <w:szCs w:val="22"/>
        </w:rPr>
        <w:tab/>
        <w:t xml:space="preserve">     = Konstanta</w:t>
      </w:r>
    </w:p>
    <w:p w:rsidR="00F707BD" w:rsidRPr="00F707BD" w:rsidRDefault="00F707BD" w:rsidP="00F707BD">
      <w:pPr>
        <w:spacing w:line="360" w:lineRule="auto"/>
        <w:rPr>
          <w:sz w:val="22"/>
          <w:szCs w:val="22"/>
        </w:rPr>
      </w:pPr>
      <w:r w:rsidRPr="00F707BD">
        <w:rPr>
          <w:sz w:val="22"/>
          <w:szCs w:val="22"/>
        </w:rPr>
        <w:t>β</w:t>
      </w:r>
      <w:proofErr w:type="gramStart"/>
      <w:r w:rsidRPr="00F707BD">
        <w:rPr>
          <w:sz w:val="22"/>
          <w:szCs w:val="22"/>
          <w:vertAlign w:val="subscript"/>
        </w:rPr>
        <w:t>1,</w:t>
      </w:r>
      <w:r w:rsidRPr="00F707BD">
        <w:rPr>
          <w:sz w:val="22"/>
          <w:szCs w:val="22"/>
        </w:rPr>
        <w:t>β</w:t>
      </w:r>
      <w:proofErr w:type="gramEnd"/>
      <w:r w:rsidRPr="00F707BD">
        <w:rPr>
          <w:sz w:val="22"/>
          <w:szCs w:val="22"/>
          <w:vertAlign w:val="subscript"/>
        </w:rPr>
        <w:t>2,</w:t>
      </w:r>
      <w:r w:rsidRPr="00F707BD">
        <w:rPr>
          <w:sz w:val="22"/>
          <w:szCs w:val="22"/>
        </w:rPr>
        <w:t>β</w:t>
      </w:r>
      <w:r w:rsidRPr="00F707BD">
        <w:rPr>
          <w:sz w:val="22"/>
          <w:szCs w:val="22"/>
          <w:vertAlign w:val="subscript"/>
        </w:rPr>
        <w:t xml:space="preserve">3 </w:t>
      </w:r>
      <w:r w:rsidRPr="00F707BD">
        <w:rPr>
          <w:sz w:val="22"/>
          <w:szCs w:val="22"/>
          <w:vertAlign w:val="subscript"/>
          <w:lang w:val="en-US"/>
        </w:rPr>
        <w:t xml:space="preserve">   </w:t>
      </w:r>
      <w:r w:rsidRPr="00F707BD">
        <w:rPr>
          <w:sz w:val="22"/>
          <w:szCs w:val="22"/>
        </w:rPr>
        <w:t xml:space="preserve"> = Koefisien regresi dari masing-masing</w:t>
      </w:r>
      <w:r w:rsidRPr="00F707BD">
        <w:rPr>
          <w:sz w:val="22"/>
          <w:szCs w:val="22"/>
          <w:lang w:val="en-US"/>
        </w:rPr>
        <w:t xml:space="preserve"> </w:t>
      </w:r>
      <w:r w:rsidRPr="00F707BD">
        <w:rPr>
          <w:sz w:val="22"/>
          <w:szCs w:val="22"/>
        </w:rPr>
        <w:t>variable independen</w:t>
      </w:r>
    </w:p>
    <w:p w:rsidR="00F707BD" w:rsidRPr="00F707BD" w:rsidRDefault="00F707BD" w:rsidP="00F707BD">
      <w:pPr>
        <w:spacing w:line="360" w:lineRule="auto"/>
        <w:rPr>
          <w:sz w:val="22"/>
          <w:szCs w:val="22"/>
        </w:rPr>
      </w:pPr>
      <w:r>
        <w:rPr>
          <w:sz w:val="22"/>
          <w:szCs w:val="22"/>
        </w:rPr>
        <w:t>Y</w:t>
      </w:r>
      <w:r w:rsidRPr="00F707BD">
        <w:rPr>
          <w:sz w:val="22"/>
          <w:szCs w:val="22"/>
        </w:rPr>
        <w:t xml:space="preserve"> </w:t>
      </w:r>
      <w:r w:rsidRPr="00F707BD">
        <w:rPr>
          <w:sz w:val="22"/>
          <w:szCs w:val="22"/>
        </w:rPr>
        <w:tab/>
        <w:t xml:space="preserve">    = Informasi Asimetri</w:t>
      </w:r>
    </w:p>
    <w:p w:rsidR="00F707BD" w:rsidRPr="00F707BD" w:rsidRDefault="00F707BD" w:rsidP="00F707BD">
      <w:pPr>
        <w:spacing w:line="360" w:lineRule="auto"/>
        <w:rPr>
          <w:sz w:val="22"/>
          <w:szCs w:val="22"/>
        </w:rPr>
      </w:pPr>
      <w:r w:rsidRPr="00F707BD">
        <w:rPr>
          <w:sz w:val="22"/>
          <w:szCs w:val="22"/>
        </w:rPr>
        <w:t>RN</w:t>
      </w:r>
      <w:r w:rsidRPr="00F707BD">
        <w:rPr>
          <w:sz w:val="22"/>
          <w:szCs w:val="22"/>
        </w:rPr>
        <w:tab/>
        <w:t xml:space="preserve">    = Relevansi nilai laba</w:t>
      </w:r>
    </w:p>
    <w:p w:rsidR="00F707BD" w:rsidRPr="00F707BD" w:rsidRDefault="00F707BD" w:rsidP="00F707BD">
      <w:pPr>
        <w:spacing w:line="360" w:lineRule="auto"/>
        <w:rPr>
          <w:sz w:val="22"/>
          <w:szCs w:val="22"/>
        </w:rPr>
      </w:pPr>
      <w:r w:rsidRPr="00F707BD">
        <w:rPr>
          <w:sz w:val="22"/>
          <w:szCs w:val="22"/>
        </w:rPr>
        <w:t>KW</w:t>
      </w:r>
      <w:r w:rsidRPr="00F707BD">
        <w:rPr>
          <w:sz w:val="22"/>
          <w:szCs w:val="22"/>
        </w:rPr>
        <w:tab/>
        <w:t xml:space="preserve">    = Ketepatwaktuan</w:t>
      </w:r>
    </w:p>
    <w:p w:rsidR="00F707BD" w:rsidRPr="00F707BD" w:rsidRDefault="00F707BD" w:rsidP="00F707BD">
      <w:pPr>
        <w:spacing w:line="360" w:lineRule="auto"/>
        <w:rPr>
          <w:sz w:val="22"/>
          <w:szCs w:val="22"/>
        </w:rPr>
      </w:pPr>
      <w:r w:rsidRPr="00F707BD">
        <w:rPr>
          <w:sz w:val="22"/>
          <w:szCs w:val="22"/>
        </w:rPr>
        <w:t>KV</w:t>
      </w:r>
      <w:r w:rsidRPr="00F707BD">
        <w:rPr>
          <w:sz w:val="22"/>
          <w:szCs w:val="22"/>
        </w:rPr>
        <w:tab/>
        <w:t xml:space="preserve">    = Konservatisme</w:t>
      </w:r>
    </w:p>
    <w:p w:rsidR="00F707BD" w:rsidRDefault="00F707BD" w:rsidP="00F707BD">
      <w:pPr>
        <w:spacing w:line="360" w:lineRule="auto"/>
        <w:rPr>
          <w:sz w:val="22"/>
          <w:szCs w:val="22"/>
        </w:rPr>
      </w:pPr>
      <w:r w:rsidRPr="00F707BD">
        <w:rPr>
          <w:sz w:val="22"/>
          <w:szCs w:val="22"/>
        </w:rPr>
        <w:t>ɛ</w:t>
      </w:r>
      <w:r w:rsidRPr="00F707BD">
        <w:rPr>
          <w:sz w:val="22"/>
          <w:szCs w:val="22"/>
        </w:rPr>
        <w:tab/>
        <w:t xml:space="preserve">    = Error</w:t>
      </w:r>
    </w:p>
    <w:p w:rsidR="005254D6" w:rsidRDefault="005254D6" w:rsidP="00F707BD">
      <w:pPr>
        <w:spacing w:line="360" w:lineRule="auto"/>
        <w:rPr>
          <w:sz w:val="22"/>
          <w:szCs w:val="22"/>
        </w:rPr>
      </w:pPr>
    </w:p>
    <w:p w:rsidR="005254D6" w:rsidRPr="00F707BD" w:rsidRDefault="005254D6" w:rsidP="00F707BD">
      <w:pPr>
        <w:spacing w:line="360" w:lineRule="auto"/>
        <w:rPr>
          <w:sz w:val="22"/>
          <w:szCs w:val="22"/>
        </w:rPr>
      </w:pPr>
    </w:p>
    <w:p w:rsidR="00A71F7E" w:rsidRPr="001A7936" w:rsidRDefault="00A71F7E" w:rsidP="007D644F">
      <w:pPr>
        <w:pStyle w:val="ListParagraph"/>
        <w:numPr>
          <w:ilvl w:val="1"/>
          <w:numId w:val="12"/>
        </w:numPr>
        <w:ind w:left="426"/>
        <w:mirrorIndents/>
        <w:rPr>
          <w:b/>
          <w:sz w:val="22"/>
          <w:szCs w:val="22"/>
          <w:lang w:val="en-US"/>
        </w:rPr>
      </w:pPr>
      <w:r w:rsidRPr="001A7936">
        <w:rPr>
          <w:b/>
          <w:sz w:val="22"/>
          <w:szCs w:val="22"/>
          <w:lang w:val="en-US"/>
        </w:rPr>
        <w:lastRenderedPageBreak/>
        <w:t>Population and Sample</w:t>
      </w:r>
    </w:p>
    <w:p w:rsidR="00F707BD" w:rsidRPr="00F707BD" w:rsidRDefault="00F707BD" w:rsidP="00F707BD">
      <w:pPr>
        <w:ind w:left="426" w:firstLine="0"/>
        <w:rPr>
          <w:b/>
          <w:bCs/>
          <w:sz w:val="22"/>
          <w:szCs w:val="22"/>
        </w:rPr>
      </w:pPr>
      <w:r w:rsidRPr="00F707BD">
        <w:rPr>
          <w:sz w:val="22"/>
          <w:szCs w:val="22"/>
          <w:lang w:val="en-US"/>
        </w:rPr>
        <w:t>P</w:t>
      </w:r>
      <w:r w:rsidRPr="00F707BD">
        <w:rPr>
          <w:sz w:val="22"/>
          <w:szCs w:val="22"/>
        </w:rPr>
        <w:t xml:space="preserve">opulasi yang digunakan </w:t>
      </w:r>
      <w:r w:rsidRPr="00F707BD">
        <w:rPr>
          <w:sz w:val="22"/>
          <w:szCs w:val="22"/>
          <w:lang w:val="en-US"/>
        </w:rPr>
        <w:t xml:space="preserve">dalam penelitian ini </w:t>
      </w:r>
      <w:r w:rsidRPr="00F707BD">
        <w:rPr>
          <w:sz w:val="22"/>
          <w:szCs w:val="22"/>
        </w:rPr>
        <w:t xml:space="preserve">adalah </w:t>
      </w:r>
      <w:r w:rsidRPr="00F707BD">
        <w:rPr>
          <w:sz w:val="22"/>
          <w:szCs w:val="22"/>
          <w:lang w:val="en-US"/>
        </w:rPr>
        <w:t>p</w:t>
      </w:r>
      <w:r w:rsidRPr="00F707BD">
        <w:rPr>
          <w:sz w:val="22"/>
          <w:szCs w:val="22"/>
        </w:rPr>
        <w:t>erusahaan Manufaktur yang terdaftar di Bursa Efek Indonesia (BEI) periode 2013-2015.</w:t>
      </w:r>
      <w:r w:rsidRPr="00F707BD">
        <w:rPr>
          <w:sz w:val="22"/>
          <w:szCs w:val="22"/>
          <w:lang w:val="en-US"/>
        </w:rPr>
        <w:t xml:space="preserve"> </w:t>
      </w:r>
      <w:r w:rsidRPr="00F707BD">
        <w:rPr>
          <w:sz w:val="22"/>
          <w:szCs w:val="22"/>
        </w:rPr>
        <w:t>Sampel dipilih dengan metode pemilihan sampel yang menggunakan pemilihan sampel bertujuan (</w:t>
      </w:r>
      <w:r w:rsidRPr="00F707BD">
        <w:rPr>
          <w:i/>
          <w:sz w:val="22"/>
          <w:szCs w:val="22"/>
        </w:rPr>
        <w:t>purposive sampling</w:t>
      </w:r>
      <w:r w:rsidRPr="00F707BD">
        <w:rPr>
          <w:sz w:val="22"/>
          <w:szCs w:val="22"/>
        </w:rPr>
        <w:t>), dimana sampel yang diambil merupakan sampel yang dipilih berdasarkan kriteria-kriteria tertentu yang telah ditetapkan sebelumnya dengan berdasarkan pertimbangan (</w:t>
      </w:r>
      <w:r w:rsidRPr="00F707BD">
        <w:rPr>
          <w:i/>
          <w:sz w:val="22"/>
          <w:szCs w:val="22"/>
        </w:rPr>
        <w:t xml:space="preserve">judgment </w:t>
      </w:r>
      <w:proofErr w:type="gramStart"/>
      <w:r w:rsidRPr="00F707BD">
        <w:rPr>
          <w:i/>
          <w:sz w:val="22"/>
          <w:szCs w:val="22"/>
        </w:rPr>
        <w:t>sampling</w:t>
      </w:r>
      <w:r w:rsidRPr="00F707BD">
        <w:rPr>
          <w:sz w:val="22"/>
          <w:szCs w:val="22"/>
        </w:rPr>
        <w:t>)  (</w:t>
      </w:r>
      <w:proofErr w:type="gramEnd"/>
      <w:r w:rsidRPr="00F707BD">
        <w:rPr>
          <w:sz w:val="22"/>
          <w:szCs w:val="22"/>
        </w:rPr>
        <w:t>Indrianto dan Supomo, 2002). Adapun kriteria yang dijadikan dasar untuk pemilihan sampel adalah sebagai berikut:</w:t>
      </w:r>
    </w:p>
    <w:p w:rsidR="00F707BD" w:rsidRPr="00F707BD" w:rsidRDefault="00F707BD" w:rsidP="007D644F">
      <w:pPr>
        <w:pStyle w:val="ListParagraph"/>
        <w:numPr>
          <w:ilvl w:val="0"/>
          <w:numId w:val="14"/>
        </w:numPr>
        <w:rPr>
          <w:bCs/>
          <w:sz w:val="22"/>
          <w:szCs w:val="22"/>
          <w:lang w:val="en-US"/>
        </w:rPr>
      </w:pPr>
      <w:r w:rsidRPr="00F707BD">
        <w:rPr>
          <w:sz w:val="22"/>
          <w:szCs w:val="22"/>
        </w:rPr>
        <w:t>Perusahaan dalam industri manufaktur tersebut terdaftar di Bursa Efek Indonesia dan mempublikasikan dengan lengkap laporan keuangan selama 3 (tiga) tahun dari tahun 2013 hingga 2015.</w:t>
      </w:r>
    </w:p>
    <w:p w:rsidR="00F707BD" w:rsidRPr="00F707BD" w:rsidRDefault="00F707BD" w:rsidP="007D644F">
      <w:pPr>
        <w:pStyle w:val="ListParagraph"/>
        <w:numPr>
          <w:ilvl w:val="0"/>
          <w:numId w:val="14"/>
        </w:numPr>
        <w:rPr>
          <w:bCs/>
          <w:sz w:val="22"/>
          <w:szCs w:val="22"/>
          <w:lang w:val="en-US"/>
        </w:rPr>
      </w:pPr>
      <w:r w:rsidRPr="00F707BD">
        <w:rPr>
          <w:sz w:val="22"/>
          <w:szCs w:val="22"/>
        </w:rPr>
        <w:t>Perusahaan menerbitkan laporan keuangan dengan periode pelaporan keuangan tahunan yang berakhir pada tanggal 31 Desember. Adanya akses untuk mengunduh laporan keuangan dan laporan keuangan tersebut adalah yang telah diaudit.</w:t>
      </w:r>
    </w:p>
    <w:p w:rsidR="00F707BD" w:rsidRPr="00F707BD" w:rsidRDefault="00F707BD" w:rsidP="007D644F">
      <w:pPr>
        <w:pStyle w:val="ListParagraph"/>
        <w:numPr>
          <w:ilvl w:val="0"/>
          <w:numId w:val="14"/>
        </w:numPr>
        <w:rPr>
          <w:bCs/>
          <w:sz w:val="22"/>
          <w:szCs w:val="22"/>
          <w:lang w:val="en-US"/>
        </w:rPr>
      </w:pPr>
      <w:r w:rsidRPr="00F707BD">
        <w:rPr>
          <w:sz w:val="22"/>
          <w:szCs w:val="22"/>
          <w:lang w:val="en-US"/>
        </w:rPr>
        <w:t xml:space="preserve">Perusahaan yang </w:t>
      </w:r>
      <w:r w:rsidRPr="00F707BD">
        <w:rPr>
          <w:sz w:val="22"/>
          <w:szCs w:val="22"/>
        </w:rPr>
        <w:t xml:space="preserve">tidak </w:t>
      </w:r>
      <w:r w:rsidRPr="00F707BD">
        <w:rPr>
          <w:sz w:val="22"/>
          <w:szCs w:val="22"/>
          <w:lang w:val="en-US"/>
        </w:rPr>
        <w:t>me</w:t>
      </w:r>
      <w:r w:rsidRPr="00F707BD">
        <w:rPr>
          <w:sz w:val="22"/>
          <w:szCs w:val="22"/>
          <w:lang w:val="en-US" w:eastAsia="ko-KR"/>
        </w:rPr>
        <w:t>nggunakan</w:t>
      </w:r>
      <w:r w:rsidRPr="00F707BD">
        <w:rPr>
          <w:sz w:val="22"/>
          <w:szCs w:val="22"/>
          <w:lang w:eastAsia="ko-KR"/>
        </w:rPr>
        <w:t xml:space="preserve"> </w:t>
      </w:r>
      <w:r w:rsidRPr="00F707BD">
        <w:rPr>
          <w:sz w:val="22"/>
          <w:szCs w:val="22"/>
          <w:lang w:val="en-US" w:eastAsia="ko-KR"/>
        </w:rPr>
        <w:t>mata</w:t>
      </w:r>
      <w:r w:rsidRPr="00F707BD">
        <w:rPr>
          <w:sz w:val="22"/>
          <w:szCs w:val="22"/>
          <w:lang w:eastAsia="ko-KR"/>
        </w:rPr>
        <w:t xml:space="preserve"> </w:t>
      </w:r>
      <w:r w:rsidRPr="00F707BD">
        <w:rPr>
          <w:sz w:val="22"/>
          <w:szCs w:val="22"/>
          <w:lang w:val="en-US" w:eastAsia="ko-KR"/>
        </w:rPr>
        <w:t>uang dollar dalam</w:t>
      </w:r>
      <w:r w:rsidRPr="00F707BD">
        <w:rPr>
          <w:sz w:val="22"/>
          <w:szCs w:val="22"/>
          <w:lang w:eastAsia="ko-KR"/>
        </w:rPr>
        <w:t xml:space="preserve"> </w:t>
      </w:r>
      <w:r w:rsidRPr="00F707BD">
        <w:rPr>
          <w:sz w:val="22"/>
          <w:szCs w:val="22"/>
          <w:lang w:val="en-US" w:eastAsia="ko-KR"/>
        </w:rPr>
        <w:t>laporan</w:t>
      </w:r>
      <w:r w:rsidRPr="00F707BD">
        <w:rPr>
          <w:sz w:val="22"/>
          <w:szCs w:val="22"/>
          <w:lang w:eastAsia="ko-KR"/>
        </w:rPr>
        <w:t xml:space="preserve"> </w:t>
      </w:r>
      <w:r w:rsidRPr="00F707BD">
        <w:rPr>
          <w:sz w:val="22"/>
          <w:szCs w:val="22"/>
          <w:lang w:val="en-US" w:eastAsia="ko-KR"/>
        </w:rPr>
        <w:t>keuangan</w:t>
      </w:r>
      <w:r w:rsidRPr="00F707BD">
        <w:rPr>
          <w:sz w:val="22"/>
          <w:szCs w:val="22"/>
          <w:lang w:eastAsia="ko-KR"/>
        </w:rPr>
        <w:t xml:space="preserve"> </w:t>
      </w:r>
      <w:r w:rsidRPr="00F707BD">
        <w:rPr>
          <w:sz w:val="22"/>
          <w:szCs w:val="22"/>
          <w:lang w:val="en-US" w:eastAsia="ko-KR"/>
        </w:rPr>
        <w:t>perusahaan</w:t>
      </w:r>
      <w:r w:rsidRPr="00F707BD">
        <w:rPr>
          <w:sz w:val="22"/>
          <w:szCs w:val="22"/>
          <w:lang w:eastAsia="ko-KR"/>
        </w:rPr>
        <w:t>.</w:t>
      </w:r>
    </w:p>
    <w:p w:rsidR="00F707BD" w:rsidRPr="00F707BD" w:rsidRDefault="00F707BD" w:rsidP="007D644F">
      <w:pPr>
        <w:pStyle w:val="ListParagraph"/>
        <w:numPr>
          <w:ilvl w:val="0"/>
          <w:numId w:val="14"/>
        </w:numPr>
        <w:rPr>
          <w:bCs/>
          <w:sz w:val="22"/>
          <w:szCs w:val="22"/>
          <w:lang w:val="en-US"/>
        </w:rPr>
      </w:pPr>
      <w:r w:rsidRPr="00F707BD">
        <w:rPr>
          <w:sz w:val="22"/>
          <w:szCs w:val="22"/>
        </w:rPr>
        <w:t>Perusahaan yang memiliki data yang dibutuhkan dalam perhitungan variabel-variabel pada penelitian ini.</w:t>
      </w:r>
    </w:p>
    <w:p w:rsidR="00A71F7E" w:rsidRPr="00A71F7E" w:rsidRDefault="00A71F7E" w:rsidP="00A71F7E">
      <w:pPr>
        <w:contextualSpacing/>
        <w:mirrorIndents/>
        <w:rPr>
          <w:sz w:val="22"/>
          <w:szCs w:val="22"/>
          <w:lang w:val="en-US"/>
        </w:rPr>
      </w:pPr>
    </w:p>
    <w:p w:rsidR="00A71F7E" w:rsidRDefault="00A71F7E" w:rsidP="007D644F">
      <w:pPr>
        <w:pStyle w:val="ListParagraph"/>
        <w:numPr>
          <w:ilvl w:val="1"/>
          <w:numId w:val="12"/>
        </w:numPr>
        <w:ind w:left="426"/>
        <w:mirrorIndents/>
        <w:rPr>
          <w:b/>
          <w:sz w:val="22"/>
          <w:szCs w:val="22"/>
          <w:lang w:val="en-US"/>
        </w:rPr>
      </w:pPr>
      <w:r w:rsidRPr="00AD1E98">
        <w:rPr>
          <w:b/>
          <w:sz w:val="22"/>
          <w:szCs w:val="22"/>
          <w:lang w:val="en-US"/>
        </w:rPr>
        <w:t>Mechanical Processing and Data Analysis</w:t>
      </w:r>
    </w:p>
    <w:p w:rsidR="00A71F7E" w:rsidRDefault="00A71F7E" w:rsidP="00A71F7E">
      <w:pPr>
        <w:contextualSpacing/>
        <w:mirrorIndents/>
        <w:rPr>
          <w:sz w:val="22"/>
          <w:szCs w:val="22"/>
          <w:lang w:val="en-US"/>
        </w:rPr>
      </w:pPr>
      <w:r w:rsidRPr="00A71F7E">
        <w:rPr>
          <w:sz w:val="22"/>
          <w:szCs w:val="22"/>
          <w:lang w:val="en-US"/>
        </w:rPr>
        <w:t>The data obtained were processed using a computer with the software program SPSS version 23. While testing the hypothesis in this study used the analysis stage as follows:</w:t>
      </w:r>
    </w:p>
    <w:p w:rsidR="00141562" w:rsidRPr="00141562" w:rsidRDefault="00AA4E9E" w:rsidP="007D644F">
      <w:pPr>
        <w:pStyle w:val="ListParagraph"/>
        <w:numPr>
          <w:ilvl w:val="0"/>
          <w:numId w:val="15"/>
        </w:numPr>
        <w:spacing w:line="360" w:lineRule="auto"/>
        <w:rPr>
          <w:color w:val="000000"/>
          <w:sz w:val="22"/>
          <w:szCs w:val="22"/>
          <w:u w:val="single"/>
          <w:lang w:val="en-US"/>
        </w:rPr>
      </w:pPr>
      <w:r w:rsidRPr="00141562">
        <w:rPr>
          <w:rFonts w:asciiTheme="majorBidi" w:hAnsiTheme="majorBidi" w:cstheme="majorBidi"/>
          <w:sz w:val="22"/>
          <w:szCs w:val="22"/>
        </w:rPr>
        <w:t xml:space="preserve">Mengukur relevansi nilai dengan </w:t>
      </w:r>
      <w:r w:rsidR="00141562" w:rsidRPr="00141562">
        <w:rPr>
          <w:color w:val="000000"/>
          <w:sz w:val="22"/>
          <w:szCs w:val="22"/>
          <w:lang w:val="en-US"/>
        </w:rPr>
        <w:t xml:space="preserve">dengan menggunakan </w:t>
      </w:r>
      <w:r w:rsidR="00141562" w:rsidRPr="00141562">
        <w:rPr>
          <w:iCs/>
          <w:sz w:val="22"/>
          <w:szCs w:val="22"/>
        </w:rPr>
        <w:t xml:space="preserve">model </w:t>
      </w:r>
      <w:r w:rsidR="00141562" w:rsidRPr="00141562">
        <w:rPr>
          <w:i/>
          <w:iCs/>
          <w:sz w:val="22"/>
          <w:szCs w:val="22"/>
        </w:rPr>
        <w:t>return</w:t>
      </w:r>
      <w:r w:rsidR="00141562" w:rsidRPr="00141562">
        <w:rPr>
          <w:iCs/>
          <w:sz w:val="22"/>
          <w:szCs w:val="22"/>
        </w:rPr>
        <w:t xml:space="preserve"> </w:t>
      </w:r>
      <w:r w:rsidR="00141562" w:rsidRPr="00141562">
        <w:rPr>
          <w:iCs/>
          <w:sz w:val="22"/>
          <w:szCs w:val="22"/>
          <w:lang w:val="en-US"/>
        </w:rPr>
        <w:t xml:space="preserve">yang </w:t>
      </w:r>
      <w:r w:rsidR="00141562" w:rsidRPr="00141562">
        <w:rPr>
          <w:iCs/>
          <w:sz w:val="22"/>
          <w:szCs w:val="22"/>
        </w:rPr>
        <w:t xml:space="preserve">menguji hubungan </w:t>
      </w:r>
      <w:r w:rsidR="00141562" w:rsidRPr="00141562">
        <w:rPr>
          <w:iCs/>
          <w:sz w:val="22"/>
          <w:szCs w:val="22"/>
          <w:lang w:val="en-US"/>
        </w:rPr>
        <w:t xml:space="preserve">antara </w:t>
      </w:r>
      <w:r w:rsidR="00141562" w:rsidRPr="00141562">
        <w:rPr>
          <w:i/>
          <w:iCs/>
          <w:sz w:val="22"/>
          <w:szCs w:val="22"/>
        </w:rPr>
        <w:t>return</w:t>
      </w:r>
      <w:r w:rsidR="00141562" w:rsidRPr="00141562">
        <w:rPr>
          <w:iCs/>
          <w:sz w:val="22"/>
          <w:szCs w:val="22"/>
        </w:rPr>
        <w:t xml:space="preserve"> saham dengan </w:t>
      </w:r>
      <w:r w:rsidR="00141562" w:rsidRPr="00141562">
        <w:rPr>
          <w:i/>
          <w:iCs/>
          <w:sz w:val="22"/>
          <w:szCs w:val="22"/>
        </w:rPr>
        <w:t>earnings</w:t>
      </w:r>
      <w:r w:rsidR="00141562" w:rsidRPr="00141562">
        <w:rPr>
          <w:iCs/>
          <w:sz w:val="22"/>
          <w:szCs w:val="22"/>
        </w:rPr>
        <w:t xml:space="preserve"> dan perubahan </w:t>
      </w:r>
      <w:r w:rsidR="00141562" w:rsidRPr="00141562">
        <w:rPr>
          <w:i/>
          <w:iCs/>
          <w:sz w:val="22"/>
          <w:szCs w:val="22"/>
        </w:rPr>
        <w:t>earnings</w:t>
      </w:r>
      <w:r w:rsidR="00141562" w:rsidRPr="00141562">
        <w:rPr>
          <w:color w:val="000000"/>
          <w:sz w:val="22"/>
          <w:szCs w:val="22"/>
          <w:lang w:val="en-US"/>
        </w:rPr>
        <w:t xml:space="preserve"> dengan rumusan sebagai berikut:</w:t>
      </w:r>
    </w:p>
    <w:p w:rsidR="00141562" w:rsidRPr="00141562" w:rsidRDefault="00141562" w:rsidP="00141562">
      <w:pPr>
        <w:pStyle w:val="ListParagraph"/>
        <w:ind w:left="2444" w:firstLine="436"/>
        <w:rPr>
          <w:b/>
          <w:color w:val="000000"/>
          <w:sz w:val="22"/>
          <w:szCs w:val="22"/>
          <w:lang w:val="en-US"/>
        </w:rPr>
      </w:pPr>
      <w:proofErr w:type="gramStart"/>
      <w:r w:rsidRPr="00141562">
        <w:rPr>
          <w:b/>
          <w:color w:val="000000"/>
          <w:sz w:val="22"/>
          <w:szCs w:val="22"/>
          <w:lang w:val="en-US"/>
        </w:rPr>
        <w:t>RETjt :</w:t>
      </w:r>
      <w:proofErr w:type="gramEnd"/>
      <w:r w:rsidRPr="00141562">
        <w:rPr>
          <w:b/>
          <w:color w:val="000000"/>
          <w:sz w:val="22"/>
          <w:szCs w:val="22"/>
          <w:lang w:val="en-US"/>
        </w:rPr>
        <w:t xml:space="preserve"> βο+β1EPSjt+β2BVPSjt +ɛ. </w:t>
      </w:r>
    </w:p>
    <w:p w:rsidR="00141562" w:rsidRPr="00141562" w:rsidRDefault="00141562" w:rsidP="00141562">
      <w:pPr>
        <w:pStyle w:val="ListParagraph"/>
        <w:ind w:left="709"/>
        <w:rPr>
          <w:color w:val="000000"/>
          <w:sz w:val="22"/>
          <w:szCs w:val="22"/>
          <w:lang w:val="en-US"/>
        </w:rPr>
      </w:pPr>
    </w:p>
    <w:p w:rsidR="00141562" w:rsidRPr="00141562" w:rsidRDefault="00141562" w:rsidP="00141562">
      <w:pPr>
        <w:ind w:left="709" w:firstLine="0"/>
        <w:rPr>
          <w:sz w:val="22"/>
          <w:szCs w:val="22"/>
          <w:lang w:val="en-US"/>
        </w:rPr>
      </w:pPr>
      <w:r w:rsidRPr="00141562">
        <w:rPr>
          <w:i/>
          <w:sz w:val="22"/>
          <w:szCs w:val="22"/>
        </w:rPr>
        <w:t>Retjt</w:t>
      </w:r>
      <w:r w:rsidRPr="00141562">
        <w:rPr>
          <w:i/>
          <w:sz w:val="22"/>
          <w:szCs w:val="22"/>
          <w:lang w:val="en-US"/>
        </w:rPr>
        <w:tab/>
      </w:r>
      <w:r w:rsidRPr="00141562">
        <w:rPr>
          <w:i/>
          <w:sz w:val="22"/>
          <w:szCs w:val="22"/>
          <w:lang w:val="en-US"/>
        </w:rPr>
        <w:tab/>
      </w:r>
      <w:r w:rsidRPr="00141562">
        <w:rPr>
          <w:sz w:val="22"/>
          <w:szCs w:val="22"/>
        </w:rPr>
        <w:t xml:space="preserve"> </w:t>
      </w:r>
      <w:r w:rsidRPr="00141562">
        <w:rPr>
          <w:sz w:val="22"/>
          <w:szCs w:val="22"/>
          <w:lang w:val="en-US"/>
        </w:rPr>
        <w:t xml:space="preserve">: </w:t>
      </w:r>
      <w:r w:rsidRPr="00141562">
        <w:rPr>
          <w:sz w:val="22"/>
          <w:szCs w:val="22"/>
        </w:rPr>
        <w:t>saham tahunan perusahaan j pada tahun t</w:t>
      </w:r>
    </w:p>
    <w:p w:rsidR="00141562" w:rsidRPr="00141562" w:rsidRDefault="00141562" w:rsidP="00141562">
      <w:pPr>
        <w:ind w:left="709" w:firstLine="0"/>
        <w:rPr>
          <w:sz w:val="22"/>
          <w:szCs w:val="22"/>
          <w:lang w:val="en-US"/>
        </w:rPr>
      </w:pPr>
      <w:r w:rsidRPr="00141562">
        <w:rPr>
          <w:sz w:val="22"/>
          <w:szCs w:val="22"/>
        </w:rPr>
        <w:t xml:space="preserve">EPSjt </w:t>
      </w:r>
      <w:r>
        <w:rPr>
          <w:sz w:val="22"/>
          <w:szCs w:val="22"/>
          <w:lang w:val="en-US"/>
        </w:rPr>
        <w:tab/>
        <w:t xml:space="preserve"> </w:t>
      </w:r>
      <w:r w:rsidRPr="00141562">
        <w:rPr>
          <w:sz w:val="22"/>
          <w:szCs w:val="22"/>
        </w:rPr>
        <w:t>:</w:t>
      </w:r>
      <w:r w:rsidRPr="00141562">
        <w:rPr>
          <w:sz w:val="22"/>
          <w:szCs w:val="22"/>
          <w:lang w:val="en-US"/>
        </w:rPr>
        <w:t xml:space="preserve"> </w:t>
      </w:r>
      <w:r w:rsidRPr="00141562">
        <w:rPr>
          <w:sz w:val="22"/>
          <w:szCs w:val="22"/>
        </w:rPr>
        <w:t>menunjukkan laba per saham (</w:t>
      </w:r>
      <w:r w:rsidRPr="00141562">
        <w:rPr>
          <w:i/>
          <w:iCs/>
          <w:sz w:val="22"/>
          <w:szCs w:val="22"/>
        </w:rPr>
        <w:t>earning per share</w:t>
      </w:r>
      <w:r w:rsidRPr="00141562">
        <w:rPr>
          <w:sz w:val="22"/>
          <w:szCs w:val="22"/>
        </w:rPr>
        <w:t>) perusahaan j pada tahun t</w:t>
      </w:r>
    </w:p>
    <w:p w:rsidR="00141562" w:rsidRPr="00141562" w:rsidRDefault="00141562" w:rsidP="00141562">
      <w:pPr>
        <w:ind w:left="709" w:firstLine="0"/>
        <w:rPr>
          <w:sz w:val="22"/>
          <w:szCs w:val="22"/>
          <w:lang w:val="en-US"/>
        </w:rPr>
      </w:pPr>
      <w:r w:rsidRPr="00141562">
        <w:rPr>
          <w:sz w:val="22"/>
          <w:szCs w:val="22"/>
        </w:rPr>
        <w:t>BVPSjt</w:t>
      </w:r>
      <w:r w:rsidRPr="00141562">
        <w:rPr>
          <w:sz w:val="22"/>
          <w:szCs w:val="22"/>
          <w:lang w:val="en-US"/>
        </w:rPr>
        <w:tab/>
      </w:r>
      <w:r>
        <w:rPr>
          <w:sz w:val="22"/>
          <w:szCs w:val="22"/>
          <w:lang w:val="en-US"/>
        </w:rPr>
        <w:t xml:space="preserve"> </w:t>
      </w:r>
      <w:r w:rsidRPr="00141562">
        <w:rPr>
          <w:sz w:val="22"/>
          <w:szCs w:val="22"/>
          <w:lang w:val="en-US"/>
        </w:rPr>
        <w:t>:</w:t>
      </w:r>
      <w:r w:rsidRPr="00141562">
        <w:rPr>
          <w:sz w:val="22"/>
          <w:szCs w:val="22"/>
        </w:rPr>
        <w:t xml:space="preserve"> menunjukkan nilai buku per saham (</w:t>
      </w:r>
      <w:r w:rsidRPr="00141562">
        <w:rPr>
          <w:i/>
          <w:iCs/>
          <w:sz w:val="22"/>
          <w:szCs w:val="22"/>
        </w:rPr>
        <w:t>book value</w:t>
      </w:r>
      <w:r w:rsidRPr="00141562">
        <w:rPr>
          <w:sz w:val="22"/>
          <w:szCs w:val="22"/>
        </w:rPr>
        <w:t>) perusahaan j pada tahun t.</w:t>
      </w:r>
      <w:r w:rsidRPr="00141562">
        <w:rPr>
          <w:sz w:val="22"/>
          <w:szCs w:val="22"/>
          <w:lang w:val="en-US"/>
        </w:rPr>
        <w:t xml:space="preserve"> </w:t>
      </w:r>
    </w:p>
    <w:p w:rsidR="00141562" w:rsidRPr="00141562" w:rsidRDefault="00141562" w:rsidP="00141562">
      <w:pPr>
        <w:ind w:left="709" w:firstLine="0"/>
        <w:rPr>
          <w:sz w:val="22"/>
          <w:szCs w:val="22"/>
          <w:lang w:val="en-US"/>
        </w:rPr>
      </w:pPr>
      <w:r w:rsidRPr="00141562">
        <w:rPr>
          <w:sz w:val="22"/>
          <w:szCs w:val="22"/>
        </w:rPr>
        <w:t>Variabel BVPS merupakan nilai buku dari ekuitas termasuk yang dimiliki oleh pemegang saham (</w:t>
      </w:r>
      <w:r w:rsidRPr="00141562">
        <w:rPr>
          <w:i/>
          <w:iCs/>
          <w:sz w:val="22"/>
          <w:szCs w:val="22"/>
        </w:rPr>
        <w:t>shareholder</w:t>
      </w:r>
      <w:r w:rsidRPr="00141562">
        <w:rPr>
          <w:sz w:val="22"/>
          <w:szCs w:val="22"/>
        </w:rPr>
        <w:t>) perusahaan, sedangkan EPS adalah laba bersih per lembar saham.</w:t>
      </w:r>
    </w:p>
    <w:p w:rsidR="00141562" w:rsidRPr="00141562" w:rsidRDefault="00680E33" w:rsidP="007D644F">
      <w:pPr>
        <w:pStyle w:val="ListParagraph"/>
        <w:numPr>
          <w:ilvl w:val="0"/>
          <w:numId w:val="15"/>
        </w:numPr>
        <w:rPr>
          <w:sz w:val="22"/>
          <w:szCs w:val="22"/>
          <w:lang w:val="en-US"/>
        </w:rPr>
      </w:pPr>
      <w:r>
        <w:rPr>
          <w:sz w:val="22"/>
          <w:szCs w:val="22"/>
          <w:lang w:val="en-US"/>
        </w:rPr>
        <w:t xml:space="preserve">Mengukur </w:t>
      </w:r>
      <w:r w:rsidR="00141562" w:rsidRPr="00141562">
        <w:rPr>
          <w:sz w:val="22"/>
          <w:szCs w:val="22"/>
          <w:lang w:val="en-US"/>
        </w:rPr>
        <w:t>k</w:t>
      </w:r>
      <w:r w:rsidR="00141562" w:rsidRPr="00141562">
        <w:rPr>
          <w:sz w:val="22"/>
          <w:szCs w:val="22"/>
        </w:rPr>
        <w:t xml:space="preserve">etepatan </w:t>
      </w:r>
      <w:r>
        <w:rPr>
          <w:sz w:val="22"/>
          <w:szCs w:val="22"/>
        </w:rPr>
        <w:t xml:space="preserve">waktu pelaporan keuangan </w:t>
      </w:r>
      <w:r w:rsidR="00141562" w:rsidRPr="00141562">
        <w:rPr>
          <w:sz w:val="22"/>
          <w:szCs w:val="22"/>
        </w:rPr>
        <w:t xml:space="preserve">berdasarkan keterlambatan pelaporan keuangan perusahaan. Ketepatan waktu diukur dengan dummy variabel, dimana kategori 1 untuk perusahaan yang tepat waktu dan kategori 0 </w:t>
      </w:r>
      <w:r w:rsidR="00141562" w:rsidRPr="00141562">
        <w:rPr>
          <w:sz w:val="22"/>
          <w:szCs w:val="22"/>
          <w:lang w:val="en-US"/>
        </w:rPr>
        <w:t>u</w:t>
      </w:r>
      <w:r w:rsidR="00141562" w:rsidRPr="00141562">
        <w:rPr>
          <w:sz w:val="22"/>
          <w:szCs w:val="22"/>
        </w:rPr>
        <w:t>ntuk perusahaan yang tidak tepat waktu. Perusahaan di kategorikan tepat waktu adalah perusahaan yang menyampaikan laporan keuangan sebelum tanggal 31 Maret</w:t>
      </w:r>
      <w:r w:rsidR="00141562" w:rsidRPr="00141562">
        <w:rPr>
          <w:sz w:val="22"/>
          <w:szCs w:val="22"/>
          <w:lang w:val="en-US"/>
        </w:rPr>
        <w:t xml:space="preserve"> sedangkan perusahaan yang dikategorikan </w:t>
      </w:r>
      <w:r w:rsidR="00141562" w:rsidRPr="00141562">
        <w:rPr>
          <w:sz w:val="22"/>
          <w:szCs w:val="22"/>
        </w:rPr>
        <w:t>terlambat jika laporan keuangan dilaporkan setelah tanggal 31 Maret.</w:t>
      </w:r>
    </w:p>
    <w:p w:rsidR="00141562" w:rsidRPr="00680E33" w:rsidRDefault="00680E33" w:rsidP="007D644F">
      <w:pPr>
        <w:pStyle w:val="ListParagraph"/>
        <w:numPr>
          <w:ilvl w:val="0"/>
          <w:numId w:val="15"/>
        </w:numPr>
        <w:rPr>
          <w:sz w:val="22"/>
          <w:szCs w:val="22"/>
          <w:lang w:val="en-US"/>
        </w:rPr>
      </w:pPr>
      <w:r>
        <w:rPr>
          <w:sz w:val="22"/>
          <w:szCs w:val="22"/>
          <w:lang w:val="en-US"/>
        </w:rPr>
        <w:t xml:space="preserve">Mengukur tingkat konservatisme </w:t>
      </w:r>
      <w:r w:rsidRPr="00680E33">
        <w:rPr>
          <w:sz w:val="22"/>
          <w:szCs w:val="22"/>
          <w:lang w:val="en-US"/>
        </w:rPr>
        <w:t xml:space="preserve">dengan </w:t>
      </w:r>
      <w:r w:rsidRPr="00680E33">
        <w:rPr>
          <w:sz w:val="22"/>
          <w:szCs w:val="22"/>
        </w:rPr>
        <w:t xml:space="preserve">menggunakan </w:t>
      </w:r>
      <w:r w:rsidRPr="00680E33">
        <w:rPr>
          <w:sz w:val="22"/>
          <w:szCs w:val="22"/>
          <w:lang w:val="en-US"/>
        </w:rPr>
        <w:t xml:space="preserve">pendekatan </w:t>
      </w:r>
      <w:r w:rsidRPr="00680E33">
        <w:rPr>
          <w:i/>
          <w:sz w:val="22"/>
          <w:szCs w:val="22"/>
        </w:rPr>
        <w:t>Net Asset Measure</w:t>
      </w:r>
      <w:r>
        <w:rPr>
          <w:i/>
          <w:sz w:val="22"/>
          <w:szCs w:val="22"/>
        </w:rPr>
        <w:t xml:space="preserve"> </w:t>
      </w:r>
      <w:r>
        <w:rPr>
          <w:sz w:val="22"/>
          <w:szCs w:val="22"/>
        </w:rPr>
        <w:t>dengan rumus sebagai berikut:</w:t>
      </w:r>
    </w:p>
    <w:p w:rsidR="00680E33" w:rsidRPr="00680E33" w:rsidRDefault="00680E33" w:rsidP="00F54E4E">
      <w:pPr>
        <w:pStyle w:val="ListParagraph"/>
        <w:ind w:firstLine="0"/>
        <w:rPr>
          <w:sz w:val="22"/>
          <w:szCs w:val="22"/>
          <w:lang w:val="en-US"/>
        </w:rPr>
      </w:pPr>
    </w:p>
    <w:p w:rsidR="00680E33" w:rsidRPr="00680E33" w:rsidRDefault="00680E33" w:rsidP="00F54E4E">
      <w:pPr>
        <w:pStyle w:val="ListParagraph"/>
        <w:ind w:firstLine="0"/>
        <w:rPr>
          <w:sz w:val="22"/>
          <w:szCs w:val="22"/>
        </w:rPr>
      </w:pPr>
      <w:r w:rsidRPr="00680E33">
        <w:rPr>
          <w:sz w:val="22"/>
          <w:szCs w:val="22"/>
        </w:rPr>
        <w:t xml:space="preserve">Market to book Ratio (M/B) = </w:t>
      </w:r>
      <w:r>
        <w:rPr>
          <w:sz w:val="22"/>
          <w:szCs w:val="22"/>
        </w:rPr>
        <w:t xml:space="preserve">    </w:t>
      </w:r>
      <w:r w:rsidRPr="00680E33">
        <w:rPr>
          <w:sz w:val="22"/>
          <w:szCs w:val="22"/>
        </w:rPr>
        <w:t>Market Value of Common Equity</w:t>
      </w:r>
    </w:p>
    <w:p w:rsidR="00680E33" w:rsidRPr="00680E33" w:rsidRDefault="00F00EC1" w:rsidP="00F54E4E">
      <w:pPr>
        <w:pStyle w:val="ListParagraph"/>
        <w:ind w:firstLine="0"/>
        <w:rPr>
          <w:sz w:val="22"/>
          <w:szCs w:val="22"/>
        </w:rPr>
      </w:pPr>
      <w:r>
        <w:rPr>
          <w:noProof/>
          <w:sz w:val="22"/>
          <w:szCs w:val="22"/>
        </w:rPr>
        <w:pict>
          <v:shape id="AutoShape 55" o:spid="_x0000_s1096" type="#_x0000_t32" style="position:absolute;left:0;text-align:left;margin-left:176.1pt;margin-top:.15pt;width:167.25pt;height:.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1lJAIAAEA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"/>
        </w:pict>
      </w:r>
      <w:r w:rsidR="00680E33" w:rsidRPr="00680E33">
        <w:rPr>
          <w:sz w:val="22"/>
          <w:szCs w:val="22"/>
        </w:rPr>
        <w:t xml:space="preserve"> </w:t>
      </w:r>
      <w:r w:rsidR="00680E33" w:rsidRPr="00680E33">
        <w:rPr>
          <w:sz w:val="22"/>
          <w:szCs w:val="22"/>
        </w:rPr>
        <w:tab/>
      </w:r>
      <w:r w:rsidR="00680E33" w:rsidRPr="00680E33">
        <w:rPr>
          <w:sz w:val="22"/>
          <w:szCs w:val="22"/>
        </w:rPr>
        <w:tab/>
      </w:r>
      <w:r w:rsidR="00680E33" w:rsidRPr="00680E33">
        <w:rPr>
          <w:sz w:val="22"/>
          <w:szCs w:val="22"/>
        </w:rPr>
        <w:tab/>
      </w:r>
      <w:r w:rsidR="00680E33" w:rsidRPr="00680E33">
        <w:rPr>
          <w:sz w:val="22"/>
          <w:szCs w:val="22"/>
        </w:rPr>
        <w:tab/>
      </w:r>
      <w:r w:rsidR="00680E33" w:rsidRPr="00680E33">
        <w:rPr>
          <w:sz w:val="22"/>
          <w:szCs w:val="22"/>
        </w:rPr>
        <w:tab/>
        <w:t xml:space="preserve">    </w:t>
      </w:r>
      <w:r w:rsidR="00680E33">
        <w:rPr>
          <w:sz w:val="22"/>
          <w:szCs w:val="22"/>
        </w:rPr>
        <w:t xml:space="preserve">   </w:t>
      </w:r>
      <w:r w:rsidR="00680E33" w:rsidRPr="00680E33">
        <w:rPr>
          <w:sz w:val="22"/>
          <w:szCs w:val="22"/>
        </w:rPr>
        <w:t>Book Value of Common Equity</w:t>
      </w:r>
    </w:p>
    <w:p w:rsidR="00680E33" w:rsidRDefault="00680E33" w:rsidP="00F54E4E">
      <w:pPr>
        <w:pStyle w:val="ListParagraph"/>
        <w:ind w:firstLine="0"/>
        <w:rPr>
          <w:sz w:val="22"/>
          <w:szCs w:val="22"/>
        </w:rPr>
      </w:pPr>
    </w:p>
    <w:p w:rsidR="00680E33" w:rsidRPr="00680E33" w:rsidRDefault="00680E33" w:rsidP="00F54E4E">
      <w:pPr>
        <w:pStyle w:val="ListParagraph"/>
        <w:ind w:firstLine="0"/>
        <w:rPr>
          <w:sz w:val="22"/>
          <w:szCs w:val="22"/>
          <w:lang w:val="en-US"/>
        </w:rPr>
      </w:pPr>
      <w:r w:rsidRPr="00680E33">
        <w:rPr>
          <w:sz w:val="22"/>
          <w:szCs w:val="22"/>
          <w:lang w:val="en-US"/>
        </w:rPr>
        <w:t>Market to Book Ratio</w:t>
      </w:r>
      <w:r w:rsidR="00F54E4E">
        <w:rPr>
          <w:sz w:val="22"/>
          <w:szCs w:val="22"/>
          <w:lang w:val="en-US"/>
        </w:rPr>
        <w:t xml:space="preserve"> merupakan p</w:t>
      </w:r>
      <w:r w:rsidRPr="00680E33">
        <w:rPr>
          <w:sz w:val="22"/>
          <w:szCs w:val="22"/>
        </w:rPr>
        <w:t xml:space="preserve">erbandingan antara nilai pasar ekuitas dengan nilai buku ekuitas. Rasio dengan nilai lebih besar dari satu </w:t>
      </w:r>
      <w:r w:rsidRPr="00680E33">
        <w:rPr>
          <w:sz w:val="22"/>
          <w:szCs w:val="22"/>
          <w:lang w:val="en-US"/>
        </w:rPr>
        <w:t xml:space="preserve">(&gt; 1) </w:t>
      </w:r>
      <w:r w:rsidRPr="00680E33">
        <w:rPr>
          <w:sz w:val="22"/>
          <w:szCs w:val="22"/>
        </w:rPr>
        <w:t>mengindikasikan penerapan akuntansi konservatif</w:t>
      </w:r>
      <w:r w:rsidRPr="00680E33">
        <w:rPr>
          <w:sz w:val="22"/>
          <w:szCs w:val="22"/>
          <w:lang w:val="en-US"/>
        </w:rPr>
        <w:t xml:space="preserve"> karena </w:t>
      </w:r>
      <w:r w:rsidRPr="00680E33">
        <w:rPr>
          <w:sz w:val="22"/>
          <w:szCs w:val="22"/>
        </w:rPr>
        <w:t>perusahaan mengakui nilai buku</w:t>
      </w:r>
      <w:r w:rsidRPr="00680E33">
        <w:rPr>
          <w:sz w:val="22"/>
          <w:szCs w:val="22"/>
          <w:lang w:val="en-US"/>
        </w:rPr>
        <w:t xml:space="preserve"> ekuitas</w:t>
      </w:r>
      <w:r w:rsidRPr="00680E33">
        <w:rPr>
          <w:sz w:val="22"/>
          <w:szCs w:val="22"/>
        </w:rPr>
        <w:t xml:space="preserve"> perusahaan lebih kecil dari nilai pasar </w:t>
      </w:r>
      <w:r w:rsidRPr="00680E33">
        <w:rPr>
          <w:sz w:val="22"/>
          <w:szCs w:val="22"/>
          <w:lang w:val="en-US"/>
        </w:rPr>
        <w:t xml:space="preserve">ekuitas </w:t>
      </w:r>
      <w:r w:rsidRPr="00680E33">
        <w:rPr>
          <w:sz w:val="22"/>
          <w:szCs w:val="22"/>
        </w:rPr>
        <w:t>perusahaan</w:t>
      </w:r>
    </w:p>
    <w:p w:rsidR="00AA4E9E" w:rsidRPr="00AA4E9E" w:rsidRDefault="00AA4E9E" w:rsidP="007D644F">
      <w:pPr>
        <w:pStyle w:val="ListParagraph"/>
        <w:numPr>
          <w:ilvl w:val="0"/>
          <w:numId w:val="15"/>
        </w:numPr>
        <w:spacing w:before="240"/>
        <w:rPr>
          <w:rFonts w:asciiTheme="majorBidi" w:hAnsiTheme="majorBidi" w:cstheme="majorBidi"/>
          <w:sz w:val="22"/>
          <w:szCs w:val="22"/>
          <w:lang w:val="en-US"/>
        </w:rPr>
      </w:pPr>
      <w:r w:rsidRPr="00AA4E9E">
        <w:rPr>
          <w:rFonts w:asciiTheme="majorBidi" w:hAnsiTheme="majorBidi" w:cstheme="majorBidi"/>
          <w:sz w:val="22"/>
          <w:szCs w:val="22"/>
        </w:rPr>
        <w:t xml:space="preserve">Cara penyajian datanya menggunakan tabel dengan menggunakan rumus-rumus sesuai variabel yang diteliti. </w:t>
      </w:r>
    </w:p>
    <w:p w:rsidR="00AA4E9E" w:rsidRPr="00AA4E9E" w:rsidRDefault="00AA4E9E" w:rsidP="007D644F">
      <w:pPr>
        <w:pStyle w:val="ListParagraph"/>
        <w:numPr>
          <w:ilvl w:val="0"/>
          <w:numId w:val="15"/>
        </w:numPr>
        <w:spacing w:before="240"/>
        <w:rPr>
          <w:rFonts w:asciiTheme="majorBidi" w:hAnsiTheme="majorBidi" w:cstheme="majorBidi"/>
          <w:sz w:val="22"/>
          <w:szCs w:val="22"/>
          <w:lang w:val="en-US"/>
        </w:rPr>
      </w:pPr>
      <w:r w:rsidRPr="00AA4E9E">
        <w:rPr>
          <w:rFonts w:asciiTheme="majorBidi" w:hAnsiTheme="majorBidi" w:cstheme="majorBidi"/>
          <w:sz w:val="22"/>
          <w:szCs w:val="22"/>
        </w:rPr>
        <w:t xml:space="preserve">Melakukan uji lolos kendala linier </w:t>
      </w:r>
      <w:r w:rsidRPr="00AA4E9E">
        <w:rPr>
          <w:rFonts w:asciiTheme="majorBidi" w:hAnsiTheme="majorBidi" w:cstheme="majorBidi"/>
          <w:sz w:val="22"/>
          <w:szCs w:val="22"/>
          <w:lang w:val="en-US"/>
        </w:rPr>
        <w:t>(</w:t>
      </w:r>
      <w:r w:rsidRPr="00AA4E9E">
        <w:rPr>
          <w:rFonts w:asciiTheme="majorBidi" w:hAnsiTheme="majorBidi" w:cstheme="majorBidi"/>
          <w:sz w:val="22"/>
          <w:szCs w:val="22"/>
        </w:rPr>
        <w:t>uji asumsi klasik</w:t>
      </w:r>
      <w:r w:rsidRPr="00AA4E9E">
        <w:rPr>
          <w:rFonts w:asciiTheme="majorBidi" w:hAnsiTheme="majorBidi" w:cstheme="majorBidi"/>
          <w:sz w:val="22"/>
          <w:szCs w:val="22"/>
          <w:lang w:val="en-US"/>
        </w:rPr>
        <w:t>)</w:t>
      </w:r>
      <w:r w:rsidRPr="00AA4E9E">
        <w:rPr>
          <w:rFonts w:asciiTheme="majorBidi" w:hAnsiTheme="majorBidi" w:cstheme="majorBidi"/>
          <w:sz w:val="22"/>
          <w:szCs w:val="22"/>
        </w:rPr>
        <w:t>, s</w:t>
      </w:r>
      <w:r w:rsidRPr="00AA4E9E">
        <w:rPr>
          <w:rFonts w:asciiTheme="majorBidi" w:hAnsiTheme="majorBidi" w:cstheme="majorBidi"/>
          <w:sz w:val="22"/>
          <w:szCs w:val="22"/>
          <w:lang w:val="en-US"/>
        </w:rPr>
        <w:t>e</w:t>
      </w:r>
      <w:r w:rsidRPr="00AA4E9E">
        <w:rPr>
          <w:rFonts w:asciiTheme="majorBidi" w:hAnsiTheme="majorBidi" w:cstheme="majorBidi"/>
          <w:sz w:val="22"/>
          <w:szCs w:val="22"/>
        </w:rPr>
        <w:t>telah itu melakukan uji hipotesis yaitu analisis regresi linier berganda, yang harus memenuhi criteria yaitu uji R</w:t>
      </w:r>
      <w:r w:rsidRPr="00AA4E9E">
        <w:rPr>
          <w:rFonts w:asciiTheme="majorBidi" w:hAnsiTheme="majorBidi" w:cstheme="majorBidi"/>
          <w:sz w:val="22"/>
          <w:szCs w:val="22"/>
          <w:vertAlign w:val="superscript"/>
        </w:rPr>
        <w:t>2</w:t>
      </w:r>
      <w:r w:rsidRPr="00AA4E9E">
        <w:rPr>
          <w:rFonts w:asciiTheme="majorBidi" w:hAnsiTheme="majorBidi" w:cstheme="majorBidi"/>
          <w:sz w:val="22"/>
          <w:szCs w:val="22"/>
        </w:rPr>
        <w:t>, uji F-test, dan uji T-test.</w:t>
      </w:r>
    </w:p>
    <w:p w:rsidR="00A71F7E" w:rsidRPr="004D48C1" w:rsidRDefault="004D48C1" w:rsidP="007D644F">
      <w:pPr>
        <w:pStyle w:val="ListParagraph"/>
        <w:numPr>
          <w:ilvl w:val="0"/>
          <w:numId w:val="12"/>
        </w:numPr>
        <w:ind w:left="426" w:hanging="436"/>
        <w:mirrorIndents/>
        <w:rPr>
          <w:sz w:val="22"/>
          <w:szCs w:val="22"/>
          <w:lang w:val="en-US"/>
        </w:rPr>
      </w:pPr>
      <w:r>
        <w:rPr>
          <w:b/>
          <w:szCs w:val="24"/>
        </w:rPr>
        <w:lastRenderedPageBreak/>
        <w:t>Result and Discussion</w:t>
      </w:r>
    </w:p>
    <w:p w:rsidR="00A71F7E" w:rsidRDefault="00A71F7E" w:rsidP="007D644F">
      <w:pPr>
        <w:pStyle w:val="ListParagraph"/>
        <w:numPr>
          <w:ilvl w:val="1"/>
          <w:numId w:val="12"/>
        </w:numPr>
        <w:ind w:left="567" w:hanging="425"/>
        <w:mirrorIndents/>
        <w:rPr>
          <w:b/>
          <w:sz w:val="22"/>
          <w:szCs w:val="22"/>
          <w:lang w:val="en-US"/>
        </w:rPr>
      </w:pPr>
      <w:r w:rsidRPr="004D48C1">
        <w:rPr>
          <w:b/>
          <w:sz w:val="22"/>
          <w:szCs w:val="22"/>
          <w:lang w:val="en-US"/>
        </w:rPr>
        <w:t>Research Object Description</w:t>
      </w:r>
    </w:p>
    <w:p w:rsidR="005A67B9" w:rsidRDefault="00524F0A" w:rsidP="005A67B9">
      <w:pPr>
        <w:ind w:left="426" w:firstLine="141"/>
        <w:rPr>
          <w:sz w:val="22"/>
          <w:szCs w:val="22"/>
        </w:rPr>
      </w:pPr>
      <w:r>
        <w:rPr>
          <w:sz w:val="22"/>
          <w:szCs w:val="22"/>
          <w:lang w:val="en-US"/>
        </w:rPr>
        <w:t xml:space="preserve">      </w:t>
      </w:r>
      <w:r w:rsidR="005A67B9">
        <w:rPr>
          <w:sz w:val="22"/>
          <w:szCs w:val="22"/>
          <w:lang w:val="en-US"/>
        </w:rPr>
        <w:t>Objek yang menjadi p</w:t>
      </w:r>
      <w:r w:rsidRPr="00524F0A">
        <w:rPr>
          <w:sz w:val="22"/>
          <w:szCs w:val="22"/>
        </w:rPr>
        <w:t>opulasi</w:t>
      </w:r>
      <w:r w:rsidR="005A67B9">
        <w:rPr>
          <w:sz w:val="22"/>
          <w:szCs w:val="22"/>
        </w:rPr>
        <w:t xml:space="preserve"> dalam penelitian ini adalah </w:t>
      </w:r>
      <w:r w:rsidRPr="00524F0A">
        <w:rPr>
          <w:sz w:val="22"/>
          <w:szCs w:val="22"/>
          <w:lang w:val="en-US"/>
        </w:rPr>
        <w:t>p</w:t>
      </w:r>
      <w:r w:rsidRPr="00524F0A">
        <w:rPr>
          <w:sz w:val="22"/>
          <w:szCs w:val="22"/>
        </w:rPr>
        <w:t>erusahaan Manufaktur yang terdaftar di Bursa Efek Indonesia (BEI) periode 2013-2015</w:t>
      </w:r>
      <w:r w:rsidR="005A67B9">
        <w:rPr>
          <w:sz w:val="22"/>
          <w:szCs w:val="22"/>
        </w:rPr>
        <w:t xml:space="preserve"> sebanyak 135 perusahaan</w:t>
      </w:r>
      <w:r w:rsidRPr="00524F0A">
        <w:rPr>
          <w:sz w:val="22"/>
          <w:szCs w:val="22"/>
        </w:rPr>
        <w:t>.</w:t>
      </w:r>
      <w:r w:rsidR="005A67B9" w:rsidRPr="005A67B9">
        <w:rPr>
          <w:sz w:val="22"/>
          <w:szCs w:val="22"/>
        </w:rPr>
        <w:t xml:space="preserve"> </w:t>
      </w:r>
      <w:r w:rsidR="005A67B9" w:rsidRPr="005A67B9">
        <w:rPr>
          <w:color w:val="000000"/>
          <w:sz w:val="22"/>
          <w:szCs w:val="22"/>
        </w:rPr>
        <w:t xml:space="preserve">Sampel yang digunakan dalam penelitian ini, dipilih berdasarkan metode </w:t>
      </w:r>
      <w:r w:rsidR="005A67B9" w:rsidRPr="005A67B9">
        <w:rPr>
          <w:i/>
          <w:iCs/>
          <w:color w:val="000000"/>
          <w:sz w:val="22"/>
          <w:szCs w:val="22"/>
        </w:rPr>
        <w:t>purposive sampling</w:t>
      </w:r>
      <w:r w:rsidR="005A67B9" w:rsidRPr="005A67B9">
        <w:rPr>
          <w:color w:val="000000"/>
          <w:sz w:val="22"/>
          <w:szCs w:val="22"/>
        </w:rPr>
        <w:t>.</w:t>
      </w:r>
      <w:r w:rsidR="005A67B9">
        <w:rPr>
          <w:color w:val="000000"/>
          <w:sz w:val="22"/>
          <w:szCs w:val="22"/>
        </w:rPr>
        <w:t xml:space="preserve"> Sampel yang diteliti sebanyak 23</w:t>
      </w:r>
      <w:r w:rsidR="005A67B9" w:rsidRPr="005A67B9">
        <w:rPr>
          <w:color w:val="000000"/>
          <w:sz w:val="22"/>
          <w:szCs w:val="22"/>
        </w:rPr>
        <w:t xml:space="preserve"> perusahaan karena sesuai dengan kriteria yang dipilih dalam penentuan sampel. Jumlah data yang digunakan dalam p</w:t>
      </w:r>
      <w:r w:rsidR="005A67B9">
        <w:rPr>
          <w:color w:val="000000"/>
          <w:sz w:val="22"/>
          <w:szCs w:val="22"/>
        </w:rPr>
        <w:t>enelitian ini adalah sebanyak 69 data yang didapat dari 23×3</w:t>
      </w:r>
      <w:r w:rsidR="005A67B9" w:rsidRPr="005A67B9">
        <w:rPr>
          <w:color w:val="000000"/>
          <w:sz w:val="22"/>
          <w:szCs w:val="22"/>
        </w:rPr>
        <w:t xml:space="preserve"> (perkalian antara jumlah sampel dengan jumlah tahun dalam pengamatan). </w:t>
      </w:r>
      <w:r w:rsidR="005A67B9" w:rsidRPr="005A67B9">
        <w:rPr>
          <w:sz w:val="22"/>
          <w:szCs w:val="22"/>
        </w:rPr>
        <w:t>Berikut ini disajikan nama perusahaan yang menjadi sampel dalam penelitian ini:</w:t>
      </w:r>
    </w:p>
    <w:p w:rsidR="00BB67A2" w:rsidRDefault="00BB67A2" w:rsidP="005A67B9">
      <w:pPr>
        <w:ind w:left="426" w:firstLine="141"/>
        <w:rPr>
          <w:sz w:val="22"/>
          <w:szCs w:val="22"/>
        </w:rPr>
      </w:pPr>
    </w:p>
    <w:p w:rsidR="00BB67A2" w:rsidRDefault="00BB67A2" w:rsidP="005A67B9">
      <w:pPr>
        <w:ind w:left="426" w:firstLine="141"/>
        <w:rPr>
          <w:sz w:val="22"/>
          <w:szCs w:val="22"/>
        </w:rPr>
      </w:pPr>
    </w:p>
    <w:p w:rsidR="0015280F" w:rsidRPr="0015280F" w:rsidRDefault="0015280F" w:rsidP="0015280F">
      <w:pPr>
        <w:ind w:firstLine="241"/>
        <w:jc w:val="center"/>
        <w:rPr>
          <w:b/>
          <w:color w:val="000000"/>
          <w:sz w:val="22"/>
          <w:szCs w:val="22"/>
        </w:rPr>
      </w:pPr>
      <w:r w:rsidRPr="0015280F">
        <w:rPr>
          <w:b/>
          <w:color w:val="000000"/>
          <w:sz w:val="22"/>
          <w:szCs w:val="22"/>
        </w:rPr>
        <w:t>Tabel 4.1</w:t>
      </w:r>
      <w:r>
        <w:rPr>
          <w:b/>
          <w:color w:val="000000"/>
          <w:sz w:val="22"/>
          <w:szCs w:val="22"/>
        </w:rPr>
        <w:t xml:space="preserve">. </w:t>
      </w:r>
      <w:r w:rsidRPr="0015280F">
        <w:rPr>
          <w:b/>
          <w:color w:val="000000"/>
          <w:sz w:val="22"/>
          <w:szCs w:val="22"/>
        </w:rPr>
        <w:t>Daftar Perusahan Sampel Penelitian</w:t>
      </w:r>
    </w:p>
    <w:p w:rsidR="00BB67A2" w:rsidRDefault="00BB67A2" w:rsidP="005A67B9">
      <w:pPr>
        <w:ind w:left="426" w:firstLine="141"/>
        <w:rPr>
          <w:sz w:val="22"/>
          <w:szCs w:val="22"/>
        </w:rPr>
      </w:pPr>
    </w:p>
    <w:p w:rsidR="00BB67A2" w:rsidRDefault="00BB67A2" w:rsidP="005A67B9">
      <w:pPr>
        <w:ind w:left="426" w:firstLine="141"/>
        <w:rPr>
          <w:sz w:val="22"/>
          <w:szCs w:val="22"/>
        </w:rPr>
      </w:pPr>
    </w:p>
    <w:tbl>
      <w:tblPr>
        <w:tblStyle w:val="TableGrid"/>
        <w:tblW w:w="0" w:type="auto"/>
        <w:tblInd w:w="534" w:type="dxa"/>
        <w:tblLook w:val="04A0" w:firstRow="1" w:lastRow="0" w:firstColumn="1" w:lastColumn="0" w:noHBand="0" w:noVBand="1"/>
      </w:tblPr>
      <w:tblGrid>
        <w:gridCol w:w="567"/>
        <w:gridCol w:w="1842"/>
        <w:gridCol w:w="6096"/>
      </w:tblGrid>
      <w:tr w:rsidR="00BB67A2" w:rsidRPr="0015280F" w:rsidTr="0015280F">
        <w:tc>
          <w:tcPr>
            <w:tcW w:w="567" w:type="dxa"/>
          </w:tcPr>
          <w:p w:rsidR="00BB67A2" w:rsidRPr="0015280F" w:rsidRDefault="00BB67A2" w:rsidP="00BB67A2">
            <w:pPr>
              <w:ind w:firstLine="0"/>
              <w:jc w:val="center"/>
              <w:rPr>
                <w:b/>
                <w:sz w:val="22"/>
                <w:szCs w:val="22"/>
                <w:lang w:val="en-US"/>
              </w:rPr>
            </w:pPr>
            <w:r w:rsidRPr="0015280F">
              <w:rPr>
                <w:b/>
                <w:sz w:val="22"/>
                <w:szCs w:val="22"/>
                <w:lang w:val="en-US"/>
              </w:rPr>
              <w:t>NO</w:t>
            </w:r>
          </w:p>
        </w:tc>
        <w:tc>
          <w:tcPr>
            <w:tcW w:w="1842" w:type="dxa"/>
          </w:tcPr>
          <w:p w:rsidR="00BB67A2" w:rsidRPr="0015280F" w:rsidRDefault="00BB67A2" w:rsidP="00BB67A2">
            <w:pPr>
              <w:ind w:firstLine="0"/>
              <w:jc w:val="center"/>
              <w:rPr>
                <w:b/>
                <w:sz w:val="22"/>
                <w:szCs w:val="22"/>
                <w:lang w:val="en-US"/>
              </w:rPr>
            </w:pPr>
            <w:r w:rsidRPr="0015280F">
              <w:rPr>
                <w:b/>
                <w:sz w:val="22"/>
                <w:szCs w:val="22"/>
                <w:lang w:val="en-US"/>
              </w:rPr>
              <w:t>KODE PERUSAHAAN</w:t>
            </w:r>
          </w:p>
        </w:tc>
        <w:tc>
          <w:tcPr>
            <w:tcW w:w="6096" w:type="dxa"/>
          </w:tcPr>
          <w:p w:rsidR="00BB67A2" w:rsidRPr="0015280F" w:rsidRDefault="00BB67A2" w:rsidP="00BB67A2">
            <w:pPr>
              <w:ind w:firstLine="0"/>
              <w:jc w:val="center"/>
              <w:rPr>
                <w:b/>
                <w:sz w:val="22"/>
                <w:szCs w:val="22"/>
                <w:lang w:val="en-US"/>
              </w:rPr>
            </w:pPr>
            <w:r w:rsidRPr="0015280F">
              <w:rPr>
                <w:b/>
                <w:sz w:val="22"/>
                <w:szCs w:val="22"/>
                <w:lang w:val="en-US"/>
              </w:rPr>
              <w:t>NAMA PERUSAHAAN</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 xml:space="preserve">SMCB </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Holcim Indonesia Tbk d.h Semen Cibinong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2</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 xml:space="preserve">SMGR </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Semen Indonesia Tbk d.h Semen Gresik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3</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ARNA</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Arwana Citra Mulia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4</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BTON</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Beton Jaya Manunggal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5</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BUDI</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Budi Starch and Sweetener Tbk d.h Budi Acid Jaya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6</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IGAR</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Champion Pasific Indonesia Tbk d.h Kageo Igar Jaya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7</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TRST</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Trias Sentosa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8</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CPIN</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Charoen Pokphand Indonesia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9</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ASII</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Astra International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10</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AUTO</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Astra Auto Part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11</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KBLI</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KMI Wire and Cable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12</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 xml:space="preserve">KBLM </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Kabelindo Murni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13</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CEKA</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Cahaya Kalbar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14</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MYOR</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Mayora Indah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15</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ULTJ</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Ultrajaya Milk Industry and Trading Company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16</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ADES</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Akasha Wira International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17</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 xml:space="preserve">GGRM </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Gudang Garam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18</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HMSP</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Hanjaya Mandala Sampoerna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19</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WIIM</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Wismilak Inti Makmur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20</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KAEF</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Kimia Farma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21</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KLBF</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Kalbe Farma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22</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MERK</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Merck Tbk</w:t>
            </w:r>
          </w:p>
        </w:tc>
      </w:tr>
      <w:tr w:rsidR="00BB67A2" w:rsidRPr="0015280F" w:rsidTr="0015280F">
        <w:tc>
          <w:tcPr>
            <w:tcW w:w="567" w:type="dxa"/>
          </w:tcPr>
          <w:p w:rsidR="00BB67A2" w:rsidRPr="0015280F" w:rsidRDefault="00BB67A2" w:rsidP="0015280F">
            <w:pPr>
              <w:ind w:firstLine="0"/>
              <w:jc w:val="center"/>
              <w:rPr>
                <w:sz w:val="22"/>
                <w:szCs w:val="22"/>
                <w:lang w:val="en-US"/>
              </w:rPr>
            </w:pPr>
            <w:r w:rsidRPr="0015280F">
              <w:rPr>
                <w:sz w:val="22"/>
                <w:szCs w:val="22"/>
                <w:lang w:val="en-US"/>
              </w:rPr>
              <w:t>23</w:t>
            </w:r>
          </w:p>
        </w:tc>
        <w:tc>
          <w:tcPr>
            <w:tcW w:w="1842" w:type="dxa"/>
            <w:vAlign w:val="bottom"/>
          </w:tcPr>
          <w:p w:rsidR="00BB67A2" w:rsidRPr="0015280F" w:rsidRDefault="00BB67A2" w:rsidP="00297244">
            <w:pPr>
              <w:rPr>
                <w:bCs/>
                <w:color w:val="000000"/>
                <w:sz w:val="22"/>
                <w:szCs w:val="22"/>
                <w:lang w:eastAsia="id-ID"/>
              </w:rPr>
            </w:pPr>
            <w:r w:rsidRPr="0015280F">
              <w:rPr>
                <w:bCs/>
                <w:color w:val="000000"/>
                <w:sz w:val="22"/>
                <w:szCs w:val="22"/>
                <w:lang w:eastAsia="id-ID"/>
              </w:rPr>
              <w:t>PYFA</w:t>
            </w:r>
          </w:p>
        </w:tc>
        <w:tc>
          <w:tcPr>
            <w:tcW w:w="6096" w:type="dxa"/>
            <w:vAlign w:val="bottom"/>
          </w:tcPr>
          <w:p w:rsidR="00BB67A2" w:rsidRPr="0015280F" w:rsidRDefault="00BB67A2" w:rsidP="00BB67A2">
            <w:pPr>
              <w:ind w:firstLine="0"/>
              <w:jc w:val="left"/>
              <w:rPr>
                <w:bCs/>
                <w:color w:val="000000"/>
                <w:sz w:val="22"/>
                <w:szCs w:val="22"/>
                <w:lang w:eastAsia="id-ID"/>
              </w:rPr>
            </w:pPr>
            <w:r w:rsidRPr="0015280F">
              <w:rPr>
                <w:bCs/>
                <w:color w:val="000000"/>
                <w:sz w:val="22"/>
                <w:szCs w:val="22"/>
                <w:lang w:eastAsia="id-ID"/>
              </w:rPr>
              <w:t>Pyridam Farma Tbk</w:t>
            </w:r>
          </w:p>
        </w:tc>
      </w:tr>
    </w:tbl>
    <w:p w:rsidR="00BB67A2" w:rsidRPr="005A67B9" w:rsidRDefault="00BB67A2" w:rsidP="00BB67A2">
      <w:pPr>
        <w:rPr>
          <w:b/>
          <w:sz w:val="22"/>
          <w:szCs w:val="22"/>
          <w:lang w:val="en-US"/>
        </w:rPr>
      </w:pPr>
    </w:p>
    <w:p w:rsidR="00524F0A" w:rsidRPr="00524F0A" w:rsidRDefault="00524F0A" w:rsidP="005A67B9">
      <w:pPr>
        <w:ind w:left="426" w:firstLine="0"/>
        <w:rPr>
          <w:b/>
          <w:sz w:val="22"/>
          <w:szCs w:val="22"/>
          <w:lang w:val="en-US"/>
        </w:rPr>
      </w:pPr>
      <w:r w:rsidRPr="005A67B9">
        <w:rPr>
          <w:sz w:val="22"/>
          <w:szCs w:val="22"/>
          <w:lang w:val="en-US"/>
        </w:rPr>
        <w:t xml:space="preserve"> </w:t>
      </w:r>
    </w:p>
    <w:p w:rsidR="00497E81" w:rsidRDefault="00497E81" w:rsidP="00497E81">
      <w:pPr>
        <w:contextualSpacing/>
        <w:mirrorIndents/>
        <w:jc w:val="center"/>
        <w:rPr>
          <w:sz w:val="22"/>
          <w:szCs w:val="22"/>
          <w:lang w:val="en-US"/>
        </w:rPr>
      </w:pPr>
    </w:p>
    <w:p w:rsidR="00F54E4E" w:rsidRPr="00497E81" w:rsidRDefault="00F54E4E" w:rsidP="00497E81">
      <w:pPr>
        <w:contextualSpacing/>
        <w:mirrorIndents/>
        <w:jc w:val="center"/>
        <w:rPr>
          <w:sz w:val="22"/>
          <w:szCs w:val="22"/>
          <w:lang w:val="en-US"/>
        </w:rPr>
      </w:pPr>
    </w:p>
    <w:p w:rsidR="00E51FAC" w:rsidRDefault="00E51FAC"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15280F" w:rsidRDefault="0015280F" w:rsidP="006762E2">
      <w:pPr>
        <w:ind w:firstLine="0"/>
        <w:contextualSpacing/>
        <w:mirrorIndents/>
        <w:rPr>
          <w:sz w:val="22"/>
          <w:szCs w:val="22"/>
        </w:rPr>
      </w:pPr>
    </w:p>
    <w:p w:rsidR="00D957D7" w:rsidRDefault="00D957D7" w:rsidP="00D957D7">
      <w:pPr>
        <w:ind w:firstLine="0"/>
        <w:contextualSpacing/>
        <w:mirrorIndents/>
        <w:rPr>
          <w:sz w:val="22"/>
          <w:szCs w:val="22"/>
          <w:lang w:val="en-US"/>
        </w:rPr>
      </w:pPr>
    </w:p>
    <w:p w:rsidR="0015280F" w:rsidRPr="00D957D7" w:rsidRDefault="0015280F" w:rsidP="00D957D7">
      <w:pPr>
        <w:ind w:firstLine="0"/>
        <w:contextualSpacing/>
        <w:mirrorIndents/>
        <w:rPr>
          <w:sz w:val="22"/>
          <w:szCs w:val="22"/>
          <w:lang w:val="en-US"/>
        </w:rPr>
      </w:pPr>
    </w:p>
    <w:p w:rsidR="00D957D7" w:rsidRPr="00D957D7" w:rsidRDefault="00D957D7" w:rsidP="007D644F">
      <w:pPr>
        <w:pStyle w:val="ListParagraph"/>
        <w:numPr>
          <w:ilvl w:val="1"/>
          <w:numId w:val="12"/>
        </w:numPr>
        <w:ind w:left="567"/>
        <w:mirrorIndents/>
        <w:rPr>
          <w:b/>
          <w:sz w:val="22"/>
          <w:szCs w:val="22"/>
        </w:rPr>
      </w:pPr>
      <w:r>
        <w:rPr>
          <w:b/>
          <w:sz w:val="22"/>
          <w:szCs w:val="22"/>
        </w:rPr>
        <w:lastRenderedPageBreak/>
        <w:t>Data A</w:t>
      </w:r>
      <w:r w:rsidRPr="00D957D7">
        <w:rPr>
          <w:b/>
          <w:sz w:val="22"/>
          <w:szCs w:val="22"/>
        </w:rPr>
        <w:t>nalysis</w:t>
      </w:r>
    </w:p>
    <w:p w:rsidR="00D957D7" w:rsidRPr="00D957D7" w:rsidRDefault="00D957D7" w:rsidP="007D644F">
      <w:pPr>
        <w:pStyle w:val="ListParagraph"/>
        <w:numPr>
          <w:ilvl w:val="2"/>
          <w:numId w:val="12"/>
        </w:numPr>
        <w:ind w:left="709" w:hanging="567"/>
        <w:mirrorIndents/>
        <w:rPr>
          <w:b/>
          <w:sz w:val="22"/>
          <w:szCs w:val="22"/>
        </w:rPr>
      </w:pPr>
      <w:r w:rsidRPr="00D957D7">
        <w:rPr>
          <w:b/>
          <w:sz w:val="22"/>
          <w:szCs w:val="22"/>
        </w:rPr>
        <w:t xml:space="preserve">Descriptive </w:t>
      </w:r>
      <w:r>
        <w:rPr>
          <w:b/>
          <w:sz w:val="22"/>
          <w:szCs w:val="22"/>
        </w:rPr>
        <w:t>S</w:t>
      </w:r>
      <w:r w:rsidRPr="00D957D7">
        <w:rPr>
          <w:b/>
          <w:sz w:val="22"/>
          <w:szCs w:val="22"/>
        </w:rPr>
        <w:t>tatistics</w:t>
      </w:r>
    </w:p>
    <w:p w:rsidR="008D0E50" w:rsidRPr="008D0E50" w:rsidRDefault="008D0E50" w:rsidP="008D0E50">
      <w:pPr>
        <w:ind w:left="709" w:hanging="142"/>
        <w:rPr>
          <w:b/>
          <w:color w:val="000000"/>
          <w:sz w:val="22"/>
          <w:szCs w:val="22"/>
          <w:lang w:val="en-US"/>
        </w:rPr>
      </w:pPr>
      <w:r>
        <w:rPr>
          <w:spacing w:val="-5"/>
          <w:sz w:val="22"/>
          <w:szCs w:val="22"/>
        </w:rPr>
        <w:t xml:space="preserve">       </w:t>
      </w:r>
      <w:r w:rsidRPr="008D0E50">
        <w:rPr>
          <w:color w:val="000000"/>
          <w:sz w:val="22"/>
          <w:szCs w:val="22"/>
        </w:rPr>
        <w:t>Variabel yang digunaka</w:t>
      </w:r>
      <w:r w:rsidR="00702548">
        <w:rPr>
          <w:color w:val="000000"/>
          <w:sz w:val="22"/>
          <w:szCs w:val="22"/>
        </w:rPr>
        <w:t>n dalam penelitian ini meliputi</w:t>
      </w:r>
      <w:r w:rsidRPr="008D0E50">
        <w:rPr>
          <w:color w:val="000000"/>
          <w:sz w:val="22"/>
          <w:szCs w:val="22"/>
        </w:rPr>
        <w:t xml:space="preserve">: </w:t>
      </w:r>
      <w:r>
        <w:rPr>
          <w:color w:val="000000"/>
          <w:sz w:val="22"/>
          <w:szCs w:val="22"/>
        </w:rPr>
        <w:t>rel</w:t>
      </w:r>
      <w:r w:rsidR="00B6222E">
        <w:rPr>
          <w:color w:val="000000"/>
          <w:sz w:val="22"/>
          <w:szCs w:val="22"/>
        </w:rPr>
        <w:t xml:space="preserve">evansi nilai, </w:t>
      </w:r>
      <w:proofErr w:type="gramStart"/>
      <w:r w:rsidR="00B6222E">
        <w:rPr>
          <w:color w:val="000000"/>
          <w:sz w:val="22"/>
          <w:szCs w:val="22"/>
        </w:rPr>
        <w:t xml:space="preserve">ketepatwaktuan, </w:t>
      </w:r>
      <w:r>
        <w:rPr>
          <w:color w:val="000000"/>
          <w:sz w:val="22"/>
          <w:szCs w:val="22"/>
        </w:rPr>
        <w:t xml:space="preserve"> konservatisme</w:t>
      </w:r>
      <w:proofErr w:type="gramEnd"/>
      <w:r>
        <w:rPr>
          <w:color w:val="000000"/>
          <w:sz w:val="22"/>
          <w:szCs w:val="22"/>
        </w:rPr>
        <w:t xml:space="preserve"> </w:t>
      </w:r>
      <w:r w:rsidR="00B6222E">
        <w:rPr>
          <w:color w:val="000000"/>
          <w:sz w:val="22"/>
          <w:szCs w:val="22"/>
        </w:rPr>
        <w:t xml:space="preserve">dan asimetri informasi </w:t>
      </w:r>
      <w:r w:rsidRPr="008D0E50">
        <w:rPr>
          <w:color w:val="000000"/>
          <w:sz w:val="22"/>
          <w:szCs w:val="22"/>
          <w:lang w:val="en-US"/>
        </w:rPr>
        <w:t>dengan h</w:t>
      </w:r>
      <w:r w:rsidRPr="008D0E50">
        <w:rPr>
          <w:color w:val="000000"/>
          <w:sz w:val="22"/>
          <w:szCs w:val="22"/>
        </w:rPr>
        <w:t>asil olah data deskriptif dapat dilihat pada tabel 4.2 sebagai berikut :</w:t>
      </w:r>
    </w:p>
    <w:p w:rsidR="008D0E50" w:rsidRPr="008D0E50" w:rsidRDefault="008D0E50" w:rsidP="008D0E50">
      <w:pPr>
        <w:pStyle w:val="ListParagraph"/>
        <w:rPr>
          <w:b/>
          <w:bCs/>
          <w:sz w:val="22"/>
          <w:szCs w:val="22"/>
        </w:rPr>
      </w:pPr>
    </w:p>
    <w:p w:rsidR="008D0E50" w:rsidRPr="008D0E50" w:rsidRDefault="008D0E50" w:rsidP="008D0E50">
      <w:pPr>
        <w:widowControl w:val="0"/>
        <w:autoSpaceDE w:val="0"/>
        <w:autoSpaceDN w:val="0"/>
        <w:adjustRightInd w:val="0"/>
        <w:ind w:right="79"/>
        <w:jc w:val="center"/>
        <w:rPr>
          <w:b/>
          <w:bCs/>
          <w:sz w:val="22"/>
          <w:szCs w:val="22"/>
        </w:rPr>
      </w:pPr>
      <w:r w:rsidRPr="008D0E50">
        <w:rPr>
          <w:b/>
          <w:bCs/>
          <w:sz w:val="22"/>
          <w:szCs w:val="22"/>
        </w:rPr>
        <w:t>Ta</w:t>
      </w:r>
      <w:r w:rsidRPr="008D0E50">
        <w:rPr>
          <w:b/>
          <w:bCs/>
          <w:spacing w:val="-6"/>
          <w:sz w:val="22"/>
          <w:szCs w:val="22"/>
        </w:rPr>
        <w:t>b</w:t>
      </w:r>
      <w:r w:rsidRPr="008D0E50">
        <w:rPr>
          <w:b/>
          <w:bCs/>
          <w:spacing w:val="1"/>
          <w:sz w:val="22"/>
          <w:szCs w:val="22"/>
        </w:rPr>
        <w:t>e</w:t>
      </w:r>
      <w:r w:rsidRPr="008D0E50">
        <w:rPr>
          <w:b/>
          <w:bCs/>
          <w:sz w:val="22"/>
          <w:szCs w:val="22"/>
        </w:rPr>
        <w:t>l 4.3</w:t>
      </w:r>
    </w:p>
    <w:p w:rsidR="008D0E50" w:rsidRPr="008D0E50" w:rsidRDefault="008D0E50" w:rsidP="008D0E50">
      <w:pPr>
        <w:widowControl w:val="0"/>
        <w:autoSpaceDE w:val="0"/>
        <w:autoSpaceDN w:val="0"/>
        <w:adjustRightInd w:val="0"/>
        <w:ind w:right="79"/>
        <w:jc w:val="center"/>
        <w:rPr>
          <w:b/>
          <w:bCs/>
          <w:spacing w:val="-1"/>
          <w:sz w:val="22"/>
          <w:szCs w:val="22"/>
        </w:rPr>
      </w:pPr>
      <w:r w:rsidRPr="008D0E50">
        <w:rPr>
          <w:b/>
          <w:bCs/>
          <w:spacing w:val="-1"/>
          <w:sz w:val="22"/>
          <w:szCs w:val="22"/>
        </w:rPr>
        <w:t>Hasil Analisis Deskriptif Data</w:t>
      </w:r>
    </w:p>
    <w:tbl>
      <w:tblPr>
        <w:tblW w:w="822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992"/>
        <w:gridCol w:w="1701"/>
        <w:gridCol w:w="1418"/>
        <w:gridCol w:w="1417"/>
        <w:gridCol w:w="1560"/>
      </w:tblGrid>
      <w:tr w:rsidR="008D0E50" w:rsidRPr="008D0E50" w:rsidTr="008D0E50">
        <w:trPr>
          <w:cantSplit/>
          <w:tblHeader/>
        </w:trPr>
        <w:tc>
          <w:tcPr>
            <w:tcW w:w="8222" w:type="dxa"/>
            <w:gridSpan w:val="6"/>
            <w:tcBorders>
              <w:top w:val="nil"/>
              <w:left w:val="nil"/>
              <w:bottom w:val="nil"/>
              <w:right w:val="nil"/>
            </w:tcBorders>
            <w:shd w:val="clear" w:color="auto" w:fill="FFFFFF"/>
            <w:vAlign w:val="center"/>
          </w:tcPr>
          <w:p w:rsidR="008D0E50" w:rsidRPr="008D0E50" w:rsidRDefault="008D0E50" w:rsidP="008D0E50">
            <w:pPr>
              <w:autoSpaceDE w:val="0"/>
              <w:autoSpaceDN w:val="0"/>
              <w:adjustRightInd w:val="0"/>
              <w:ind w:left="60" w:right="60"/>
              <w:rPr>
                <w:color w:val="000000"/>
                <w:sz w:val="22"/>
                <w:szCs w:val="22"/>
              </w:rPr>
            </w:pPr>
            <w:r w:rsidRPr="008D0E50">
              <w:rPr>
                <w:b/>
                <w:bCs/>
                <w:color w:val="000000"/>
                <w:sz w:val="22"/>
                <w:szCs w:val="22"/>
              </w:rPr>
              <w:t>Descriptive Statistics</w:t>
            </w:r>
          </w:p>
        </w:tc>
      </w:tr>
      <w:tr w:rsidR="008D0E50" w:rsidRPr="008D0E50" w:rsidTr="008D0E50">
        <w:trPr>
          <w:cantSplit/>
          <w:tblHeader/>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D0E50" w:rsidRPr="008D0E50" w:rsidRDefault="008D0E50" w:rsidP="00B6222E">
            <w:pPr>
              <w:autoSpaceDE w:val="0"/>
              <w:autoSpaceDN w:val="0"/>
              <w:adjustRightInd w:val="0"/>
              <w:jc w:val="center"/>
              <w:rPr>
                <w:sz w:val="22"/>
                <w:szCs w:val="22"/>
              </w:rPr>
            </w:pPr>
          </w:p>
        </w:tc>
        <w:tc>
          <w:tcPr>
            <w:tcW w:w="992" w:type="dxa"/>
            <w:tcBorders>
              <w:top w:val="single" w:sz="16" w:space="0" w:color="000000"/>
              <w:left w:val="single" w:sz="16" w:space="0" w:color="000000"/>
              <w:bottom w:val="single" w:sz="16" w:space="0" w:color="000000"/>
            </w:tcBorders>
            <w:shd w:val="clear" w:color="auto" w:fill="FFFFFF"/>
            <w:vAlign w:val="bottom"/>
          </w:tcPr>
          <w:p w:rsidR="008D0E50" w:rsidRPr="008D0E50" w:rsidRDefault="008D0E50" w:rsidP="00B6222E">
            <w:pPr>
              <w:autoSpaceDE w:val="0"/>
              <w:autoSpaceDN w:val="0"/>
              <w:adjustRightInd w:val="0"/>
              <w:ind w:left="60" w:right="60"/>
              <w:jc w:val="center"/>
              <w:rPr>
                <w:color w:val="000000"/>
                <w:sz w:val="22"/>
                <w:szCs w:val="22"/>
              </w:rPr>
            </w:pPr>
            <w:r w:rsidRPr="008D0E50">
              <w:rPr>
                <w:color w:val="000000"/>
                <w:sz w:val="22"/>
                <w:szCs w:val="22"/>
              </w:rPr>
              <w:t>N</w:t>
            </w:r>
          </w:p>
        </w:tc>
        <w:tc>
          <w:tcPr>
            <w:tcW w:w="1701" w:type="dxa"/>
            <w:tcBorders>
              <w:top w:val="single" w:sz="16" w:space="0" w:color="000000"/>
              <w:bottom w:val="single" w:sz="16" w:space="0" w:color="000000"/>
            </w:tcBorders>
            <w:shd w:val="clear" w:color="auto" w:fill="FFFFFF"/>
            <w:vAlign w:val="bottom"/>
          </w:tcPr>
          <w:p w:rsidR="008D0E50" w:rsidRPr="008D0E50" w:rsidRDefault="008D0E50" w:rsidP="00B6222E">
            <w:pPr>
              <w:autoSpaceDE w:val="0"/>
              <w:autoSpaceDN w:val="0"/>
              <w:adjustRightInd w:val="0"/>
              <w:ind w:left="60" w:right="60" w:firstLine="0"/>
              <w:jc w:val="center"/>
              <w:rPr>
                <w:color w:val="000000"/>
                <w:sz w:val="22"/>
                <w:szCs w:val="22"/>
              </w:rPr>
            </w:pPr>
            <w:r w:rsidRPr="008D0E50">
              <w:rPr>
                <w:color w:val="000000"/>
                <w:sz w:val="22"/>
                <w:szCs w:val="22"/>
              </w:rPr>
              <w:t>Minimum</w:t>
            </w:r>
          </w:p>
        </w:tc>
        <w:tc>
          <w:tcPr>
            <w:tcW w:w="1418" w:type="dxa"/>
            <w:tcBorders>
              <w:top w:val="single" w:sz="16" w:space="0" w:color="000000"/>
              <w:bottom w:val="single" w:sz="16" w:space="0" w:color="000000"/>
            </w:tcBorders>
            <w:shd w:val="clear" w:color="auto" w:fill="FFFFFF"/>
            <w:vAlign w:val="bottom"/>
          </w:tcPr>
          <w:p w:rsidR="008D0E50" w:rsidRPr="008D0E50" w:rsidRDefault="008D0E50" w:rsidP="00B6222E">
            <w:pPr>
              <w:autoSpaceDE w:val="0"/>
              <w:autoSpaceDN w:val="0"/>
              <w:adjustRightInd w:val="0"/>
              <w:ind w:left="60" w:right="60" w:firstLine="0"/>
              <w:jc w:val="center"/>
              <w:rPr>
                <w:color w:val="000000"/>
                <w:sz w:val="22"/>
                <w:szCs w:val="22"/>
              </w:rPr>
            </w:pPr>
            <w:r w:rsidRPr="008D0E50">
              <w:rPr>
                <w:color w:val="000000"/>
                <w:sz w:val="22"/>
                <w:szCs w:val="22"/>
              </w:rPr>
              <w:t>Maximum</w:t>
            </w:r>
          </w:p>
        </w:tc>
        <w:tc>
          <w:tcPr>
            <w:tcW w:w="1417" w:type="dxa"/>
            <w:tcBorders>
              <w:top w:val="single" w:sz="16" w:space="0" w:color="000000"/>
              <w:bottom w:val="single" w:sz="16" w:space="0" w:color="000000"/>
            </w:tcBorders>
            <w:shd w:val="clear" w:color="auto" w:fill="FFFFFF"/>
            <w:vAlign w:val="bottom"/>
          </w:tcPr>
          <w:p w:rsidR="008D0E50" w:rsidRPr="008D0E50" w:rsidRDefault="008D0E50" w:rsidP="00B6222E">
            <w:pPr>
              <w:autoSpaceDE w:val="0"/>
              <w:autoSpaceDN w:val="0"/>
              <w:adjustRightInd w:val="0"/>
              <w:ind w:left="60" w:right="60"/>
              <w:jc w:val="center"/>
              <w:rPr>
                <w:color w:val="000000"/>
                <w:sz w:val="22"/>
                <w:szCs w:val="22"/>
              </w:rPr>
            </w:pPr>
            <w:r w:rsidRPr="008D0E50">
              <w:rPr>
                <w:color w:val="000000"/>
                <w:sz w:val="22"/>
                <w:szCs w:val="22"/>
              </w:rPr>
              <w:t>Mean</w:t>
            </w:r>
          </w:p>
        </w:tc>
        <w:tc>
          <w:tcPr>
            <w:tcW w:w="1560" w:type="dxa"/>
            <w:tcBorders>
              <w:top w:val="single" w:sz="16" w:space="0" w:color="000000"/>
              <w:bottom w:val="single" w:sz="16" w:space="0" w:color="000000"/>
              <w:right w:val="single" w:sz="16" w:space="0" w:color="000000"/>
            </w:tcBorders>
            <w:shd w:val="clear" w:color="auto" w:fill="FFFFFF"/>
            <w:vAlign w:val="bottom"/>
          </w:tcPr>
          <w:p w:rsidR="008D0E50" w:rsidRPr="008D0E50" w:rsidRDefault="008D0E50" w:rsidP="00B6222E">
            <w:pPr>
              <w:autoSpaceDE w:val="0"/>
              <w:autoSpaceDN w:val="0"/>
              <w:adjustRightInd w:val="0"/>
              <w:ind w:left="60" w:right="60" w:firstLine="0"/>
              <w:jc w:val="center"/>
              <w:rPr>
                <w:color w:val="000000"/>
                <w:sz w:val="22"/>
                <w:szCs w:val="22"/>
              </w:rPr>
            </w:pPr>
            <w:r w:rsidRPr="008D0E50">
              <w:rPr>
                <w:color w:val="000000"/>
                <w:sz w:val="22"/>
                <w:szCs w:val="22"/>
              </w:rPr>
              <w:t>Std. Deviation</w:t>
            </w:r>
          </w:p>
        </w:tc>
      </w:tr>
      <w:tr w:rsidR="008D0E50" w:rsidRPr="008D0E50" w:rsidTr="008D0E50">
        <w:trPr>
          <w:cantSplit/>
          <w:tblHeader/>
        </w:trPr>
        <w:tc>
          <w:tcPr>
            <w:tcW w:w="1134" w:type="dxa"/>
            <w:tcBorders>
              <w:top w:val="single" w:sz="16" w:space="0" w:color="000000"/>
              <w:left w:val="single" w:sz="16" w:space="0" w:color="000000"/>
              <w:bottom w:val="nil"/>
              <w:right w:val="single" w:sz="16" w:space="0" w:color="000000"/>
            </w:tcBorders>
            <w:shd w:val="clear" w:color="auto" w:fill="FFFFFF"/>
          </w:tcPr>
          <w:p w:rsidR="008D0E50" w:rsidRPr="008D0E50" w:rsidRDefault="00B6222E" w:rsidP="008D0E50">
            <w:pPr>
              <w:autoSpaceDE w:val="0"/>
              <w:autoSpaceDN w:val="0"/>
              <w:adjustRightInd w:val="0"/>
              <w:ind w:right="60"/>
              <w:jc w:val="center"/>
              <w:rPr>
                <w:color w:val="000000"/>
                <w:sz w:val="22"/>
                <w:szCs w:val="22"/>
              </w:rPr>
            </w:pPr>
            <w:r>
              <w:rPr>
                <w:color w:val="000000"/>
                <w:sz w:val="22"/>
                <w:szCs w:val="22"/>
              </w:rPr>
              <w:t>IA</w:t>
            </w:r>
          </w:p>
        </w:tc>
        <w:tc>
          <w:tcPr>
            <w:tcW w:w="992" w:type="dxa"/>
            <w:tcBorders>
              <w:top w:val="single" w:sz="16" w:space="0" w:color="000000"/>
              <w:left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69</w:t>
            </w:r>
          </w:p>
        </w:tc>
        <w:tc>
          <w:tcPr>
            <w:tcW w:w="1701" w:type="dxa"/>
            <w:tcBorders>
              <w:top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1.03</w:t>
            </w:r>
          </w:p>
        </w:tc>
        <w:tc>
          <w:tcPr>
            <w:tcW w:w="1418" w:type="dxa"/>
            <w:tcBorders>
              <w:top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162.09</w:t>
            </w:r>
          </w:p>
        </w:tc>
        <w:tc>
          <w:tcPr>
            <w:tcW w:w="1417" w:type="dxa"/>
            <w:tcBorders>
              <w:top w:val="single" w:sz="16" w:space="0" w:color="000000"/>
              <w:bottom w:val="nil"/>
            </w:tcBorders>
            <w:shd w:val="clear" w:color="auto" w:fill="FFFFFF"/>
          </w:tcPr>
          <w:p w:rsidR="008D0E50" w:rsidRPr="008D0E50" w:rsidRDefault="008D0E50" w:rsidP="00B6222E">
            <w:pPr>
              <w:autoSpaceDE w:val="0"/>
              <w:autoSpaceDN w:val="0"/>
              <w:adjustRightInd w:val="0"/>
              <w:ind w:left="60" w:right="60" w:firstLine="0"/>
              <w:jc w:val="right"/>
              <w:rPr>
                <w:color w:val="000000"/>
                <w:sz w:val="22"/>
                <w:szCs w:val="22"/>
              </w:rPr>
            </w:pPr>
            <w:r w:rsidRPr="008D0E50">
              <w:rPr>
                <w:color w:val="000000"/>
                <w:sz w:val="22"/>
                <w:szCs w:val="22"/>
              </w:rPr>
              <w:t>50.2145</w:t>
            </w:r>
          </w:p>
        </w:tc>
        <w:tc>
          <w:tcPr>
            <w:tcW w:w="1560" w:type="dxa"/>
            <w:tcBorders>
              <w:top w:val="single" w:sz="16" w:space="0" w:color="000000"/>
              <w:bottom w:val="nil"/>
              <w:right w:val="single" w:sz="16" w:space="0" w:color="000000"/>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26.25502</w:t>
            </w:r>
          </w:p>
        </w:tc>
      </w:tr>
      <w:tr w:rsidR="008D0E50" w:rsidRPr="008D0E50" w:rsidTr="008D0E50">
        <w:trPr>
          <w:cantSplit/>
          <w:tblHeader/>
        </w:trPr>
        <w:tc>
          <w:tcPr>
            <w:tcW w:w="1134" w:type="dxa"/>
            <w:tcBorders>
              <w:top w:val="nil"/>
              <w:left w:val="single" w:sz="16" w:space="0" w:color="000000"/>
              <w:bottom w:val="nil"/>
              <w:right w:val="single" w:sz="16" w:space="0" w:color="000000"/>
            </w:tcBorders>
            <w:shd w:val="clear" w:color="auto" w:fill="FFFFFF"/>
          </w:tcPr>
          <w:p w:rsidR="008D0E50" w:rsidRPr="008D0E50" w:rsidRDefault="008D0E50" w:rsidP="008D0E50">
            <w:pPr>
              <w:autoSpaceDE w:val="0"/>
              <w:autoSpaceDN w:val="0"/>
              <w:adjustRightInd w:val="0"/>
              <w:ind w:right="60"/>
              <w:jc w:val="center"/>
              <w:rPr>
                <w:color w:val="000000"/>
                <w:sz w:val="22"/>
                <w:szCs w:val="22"/>
              </w:rPr>
            </w:pPr>
            <w:r w:rsidRPr="008D0E50">
              <w:rPr>
                <w:color w:val="000000"/>
                <w:sz w:val="22"/>
                <w:szCs w:val="22"/>
              </w:rPr>
              <w:t>RN</w:t>
            </w:r>
          </w:p>
        </w:tc>
        <w:tc>
          <w:tcPr>
            <w:tcW w:w="992" w:type="dxa"/>
            <w:tcBorders>
              <w:top w:val="nil"/>
              <w:left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69</w:t>
            </w:r>
          </w:p>
        </w:tc>
        <w:tc>
          <w:tcPr>
            <w:tcW w:w="1701"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-9170.30</w:t>
            </w:r>
          </w:p>
        </w:tc>
        <w:tc>
          <w:tcPr>
            <w:tcW w:w="1418" w:type="dxa"/>
            <w:tcBorders>
              <w:top w:val="nil"/>
              <w:bottom w:val="nil"/>
            </w:tcBorders>
            <w:shd w:val="clear" w:color="auto" w:fill="FFFFFF"/>
          </w:tcPr>
          <w:p w:rsidR="008D0E50" w:rsidRPr="008D0E50" w:rsidRDefault="00B6222E" w:rsidP="00B6222E">
            <w:pPr>
              <w:autoSpaceDE w:val="0"/>
              <w:autoSpaceDN w:val="0"/>
              <w:adjustRightInd w:val="0"/>
              <w:ind w:left="60" w:right="60" w:firstLine="0"/>
              <w:jc w:val="right"/>
              <w:rPr>
                <w:color w:val="000000"/>
                <w:sz w:val="22"/>
                <w:szCs w:val="22"/>
              </w:rPr>
            </w:pPr>
            <w:r>
              <w:rPr>
                <w:color w:val="000000"/>
                <w:sz w:val="22"/>
                <w:szCs w:val="22"/>
              </w:rPr>
              <w:t xml:space="preserve">   </w:t>
            </w:r>
            <w:r w:rsidR="008D0E50" w:rsidRPr="008D0E50">
              <w:rPr>
                <w:color w:val="000000"/>
                <w:sz w:val="22"/>
                <w:szCs w:val="22"/>
              </w:rPr>
              <w:t>37179.89</w:t>
            </w:r>
          </w:p>
        </w:tc>
        <w:tc>
          <w:tcPr>
            <w:tcW w:w="1417" w:type="dxa"/>
            <w:tcBorders>
              <w:top w:val="nil"/>
              <w:bottom w:val="nil"/>
            </w:tcBorders>
            <w:shd w:val="clear" w:color="auto" w:fill="FFFFFF"/>
          </w:tcPr>
          <w:p w:rsidR="008D0E50" w:rsidRPr="008D0E50" w:rsidRDefault="008D0E50" w:rsidP="00B6222E">
            <w:pPr>
              <w:autoSpaceDE w:val="0"/>
              <w:autoSpaceDN w:val="0"/>
              <w:adjustRightInd w:val="0"/>
              <w:ind w:left="60" w:right="60" w:firstLine="0"/>
              <w:jc w:val="right"/>
              <w:rPr>
                <w:color w:val="000000"/>
                <w:sz w:val="22"/>
                <w:szCs w:val="22"/>
              </w:rPr>
            </w:pPr>
            <w:r w:rsidRPr="008D0E50">
              <w:rPr>
                <w:color w:val="000000"/>
                <w:sz w:val="22"/>
                <w:szCs w:val="22"/>
              </w:rPr>
              <w:t>1507.9464</w:t>
            </w:r>
          </w:p>
        </w:tc>
        <w:tc>
          <w:tcPr>
            <w:tcW w:w="1560" w:type="dxa"/>
            <w:tcBorders>
              <w:top w:val="nil"/>
              <w:bottom w:val="nil"/>
              <w:right w:val="single" w:sz="16" w:space="0" w:color="000000"/>
            </w:tcBorders>
            <w:shd w:val="clear" w:color="auto" w:fill="FFFFFF"/>
          </w:tcPr>
          <w:p w:rsidR="008D0E50" w:rsidRPr="008D0E50" w:rsidRDefault="008D0E50" w:rsidP="00B6222E">
            <w:pPr>
              <w:autoSpaceDE w:val="0"/>
              <w:autoSpaceDN w:val="0"/>
              <w:adjustRightInd w:val="0"/>
              <w:ind w:left="60" w:right="60" w:firstLine="0"/>
              <w:jc w:val="right"/>
              <w:rPr>
                <w:color w:val="000000"/>
                <w:sz w:val="22"/>
                <w:szCs w:val="22"/>
              </w:rPr>
            </w:pPr>
            <w:r w:rsidRPr="008D0E50">
              <w:rPr>
                <w:color w:val="000000"/>
                <w:sz w:val="22"/>
                <w:szCs w:val="22"/>
              </w:rPr>
              <w:t>7338.32444</w:t>
            </w:r>
          </w:p>
        </w:tc>
      </w:tr>
      <w:tr w:rsidR="008D0E50" w:rsidRPr="008D0E50" w:rsidTr="008D0E50">
        <w:trPr>
          <w:cantSplit/>
          <w:tblHeader/>
        </w:trPr>
        <w:tc>
          <w:tcPr>
            <w:tcW w:w="1134" w:type="dxa"/>
            <w:tcBorders>
              <w:top w:val="nil"/>
              <w:left w:val="single" w:sz="16" w:space="0" w:color="000000"/>
              <w:bottom w:val="nil"/>
              <w:right w:val="single" w:sz="16" w:space="0" w:color="000000"/>
            </w:tcBorders>
            <w:shd w:val="clear" w:color="auto" w:fill="FFFFFF"/>
          </w:tcPr>
          <w:p w:rsidR="008D0E50" w:rsidRPr="008D0E50" w:rsidRDefault="008D0E50" w:rsidP="008D0E50">
            <w:pPr>
              <w:autoSpaceDE w:val="0"/>
              <w:autoSpaceDN w:val="0"/>
              <w:adjustRightInd w:val="0"/>
              <w:ind w:right="60"/>
              <w:jc w:val="center"/>
              <w:rPr>
                <w:color w:val="000000"/>
                <w:sz w:val="22"/>
                <w:szCs w:val="22"/>
              </w:rPr>
            </w:pPr>
            <w:r w:rsidRPr="008D0E50">
              <w:rPr>
                <w:color w:val="000000"/>
                <w:sz w:val="22"/>
                <w:szCs w:val="22"/>
              </w:rPr>
              <w:t>KW</w:t>
            </w:r>
          </w:p>
        </w:tc>
        <w:tc>
          <w:tcPr>
            <w:tcW w:w="992" w:type="dxa"/>
            <w:tcBorders>
              <w:top w:val="nil"/>
              <w:left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69</w:t>
            </w:r>
          </w:p>
        </w:tc>
        <w:tc>
          <w:tcPr>
            <w:tcW w:w="1701"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.00</w:t>
            </w:r>
          </w:p>
        </w:tc>
        <w:tc>
          <w:tcPr>
            <w:tcW w:w="1418"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1.00</w:t>
            </w:r>
          </w:p>
        </w:tc>
        <w:tc>
          <w:tcPr>
            <w:tcW w:w="1417"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.3913</w:t>
            </w:r>
          </w:p>
        </w:tc>
        <w:tc>
          <w:tcPr>
            <w:tcW w:w="1560" w:type="dxa"/>
            <w:tcBorders>
              <w:top w:val="nil"/>
              <w:bottom w:val="nil"/>
              <w:right w:val="single" w:sz="16" w:space="0" w:color="000000"/>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.49162</w:t>
            </w:r>
          </w:p>
        </w:tc>
      </w:tr>
      <w:tr w:rsidR="008D0E50" w:rsidRPr="008D0E50" w:rsidTr="008D0E50">
        <w:trPr>
          <w:cantSplit/>
          <w:tblHeader/>
        </w:trPr>
        <w:tc>
          <w:tcPr>
            <w:tcW w:w="1134" w:type="dxa"/>
            <w:tcBorders>
              <w:top w:val="nil"/>
              <w:left w:val="single" w:sz="16" w:space="0" w:color="000000"/>
              <w:bottom w:val="nil"/>
              <w:right w:val="single" w:sz="16" w:space="0" w:color="000000"/>
            </w:tcBorders>
            <w:shd w:val="clear" w:color="auto" w:fill="FFFFFF"/>
          </w:tcPr>
          <w:p w:rsidR="008D0E50" w:rsidRPr="008D0E50" w:rsidRDefault="008D0E50" w:rsidP="008D0E50">
            <w:pPr>
              <w:autoSpaceDE w:val="0"/>
              <w:autoSpaceDN w:val="0"/>
              <w:adjustRightInd w:val="0"/>
              <w:ind w:right="60"/>
              <w:jc w:val="center"/>
              <w:rPr>
                <w:color w:val="000000"/>
                <w:sz w:val="22"/>
                <w:szCs w:val="22"/>
              </w:rPr>
            </w:pPr>
            <w:r w:rsidRPr="008D0E50">
              <w:rPr>
                <w:color w:val="000000"/>
                <w:sz w:val="22"/>
                <w:szCs w:val="22"/>
              </w:rPr>
              <w:t>KV</w:t>
            </w:r>
          </w:p>
        </w:tc>
        <w:tc>
          <w:tcPr>
            <w:tcW w:w="992" w:type="dxa"/>
            <w:tcBorders>
              <w:top w:val="nil"/>
              <w:left w:val="single" w:sz="16" w:space="0" w:color="000000"/>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69</w:t>
            </w:r>
          </w:p>
        </w:tc>
        <w:tc>
          <w:tcPr>
            <w:tcW w:w="1701"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.01</w:t>
            </w:r>
          </w:p>
        </w:tc>
        <w:tc>
          <w:tcPr>
            <w:tcW w:w="1418"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2.23</w:t>
            </w:r>
          </w:p>
        </w:tc>
        <w:tc>
          <w:tcPr>
            <w:tcW w:w="1417" w:type="dxa"/>
            <w:tcBorders>
              <w:top w:val="nil"/>
              <w:bottom w:val="nil"/>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.2445</w:t>
            </w:r>
          </w:p>
        </w:tc>
        <w:tc>
          <w:tcPr>
            <w:tcW w:w="1560" w:type="dxa"/>
            <w:tcBorders>
              <w:top w:val="nil"/>
              <w:bottom w:val="nil"/>
              <w:right w:val="single" w:sz="16" w:space="0" w:color="000000"/>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.41381</w:t>
            </w:r>
          </w:p>
        </w:tc>
      </w:tr>
      <w:tr w:rsidR="008D0E50" w:rsidRPr="008D0E50" w:rsidTr="008D0E50">
        <w:trPr>
          <w:cantSplit/>
        </w:trPr>
        <w:tc>
          <w:tcPr>
            <w:tcW w:w="1134" w:type="dxa"/>
            <w:tcBorders>
              <w:top w:val="nil"/>
              <w:left w:val="single" w:sz="16" w:space="0" w:color="000000"/>
              <w:bottom w:val="single" w:sz="16" w:space="0" w:color="000000"/>
              <w:right w:val="single" w:sz="16" w:space="0" w:color="000000"/>
            </w:tcBorders>
            <w:shd w:val="clear" w:color="auto" w:fill="FFFFFF"/>
          </w:tcPr>
          <w:p w:rsidR="008D0E50" w:rsidRPr="008D0E50" w:rsidRDefault="008D0E50" w:rsidP="008D0E50">
            <w:pPr>
              <w:autoSpaceDE w:val="0"/>
              <w:autoSpaceDN w:val="0"/>
              <w:adjustRightInd w:val="0"/>
              <w:ind w:left="60" w:right="60" w:firstLine="0"/>
              <w:jc w:val="center"/>
              <w:rPr>
                <w:color w:val="000000"/>
                <w:sz w:val="22"/>
                <w:szCs w:val="22"/>
              </w:rPr>
            </w:pPr>
            <w:r w:rsidRPr="008D0E50">
              <w:rPr>
                <w:color w:val="000000"/>
                <w:sz w:val="22"/>
                <w:szCs w:val="22"/>
              </w:rPr>
              <w:t>Valid N (listwise)</w:t>
            </w:r>
          </w:p>
        </w:tc>
        <w:tc>
          <w:tcPr>
            <w:tcW w:w="992" w:type="dxa"/>
            <w:tcBorders>
              <w:top w:val="nil"/>
              <w:left w:val="single" w:sz="16" w:space="0" w:color="000000"/>
              <w:bottom w:val="single" w:sz="16" w:space="0" w:color="000000"/>
            </w:tcBorders>
            <w:shd w:val="clear" w:color="auto" w:fill="FFFFFF"/>
          </w:tcPr>
          <w:p w:rsidR="008D0E50" w:rsidRPr="008D0E50" w:rsidRDefault="008D0E50" w:rsidP="00B6222E">
            <w:pPr>
              <w:autoSpaceDE w:val="0"/>
              <w:autoSpaceDN w:val="0"/>
              <w:adjustRightInd w:val="0"/>
              <w:ind w:left="60" w:right="60"/>
              <w:jc w:val="right"/>
              <w:rPr>
                <w:color w:val="000000"/>
                <w:sz w:val="22"/>
                <w:szCs w:val="22"/>
              </w:rPr>
            </w:pPr>
            <w:r w:rsidRPr="008D0E50">
              <w:rPr>
                <w:color w:val="000000"/>
                <w:sz w:val="22"/>
                <w:szCs w:val="22"/>
              </w:rPr>
              <w:t>69</w:t>
            </w:r>
          </w:p>
        </w:tc>
        <w:tc>
          <w:tcPr>
            <w:tcW w:w="1701" w:type="dxa"/>
            <w:tcBorders>
              <w:top w:val="nil"/>
              <w:bottom w:val="single" w:sz="16" w:space="0" w:color="000000"/>
            </w:tcBorders>
            <w:shd w:val="clear" w:color="auto" w:fill="FFFFFF"/>
            <w:vAlign w:val="center"/>
          </w:tcPr>
          <w:p w:rsidR="008D0E50" w:rsidRPr="008D0E50" w:rsidRDefault="008D0E50" w:rsidP="00B6222E">
            <w:pPr>
              <w:autoSpaceDE w:val="0"/>
              <w:autoSpaceDN w:val="0"/>
              <w:adjustRightInd w:val="0"/>
              <w:jc w:val="right"/>
              <w:rPr>
                <w:sz w:val="22"/>
                <w:szCs w:val="22"/>
              </w:rPr>
            </w:pPr>
          </w:p>
        </w:tc>
        <w:tc>
          <w:tcPr>
            <w:tcW w:w="1418" w:type="dxa"/>
            <w:tcBorders>
              <w:top w:val="nil"/>
              <w:bottom w:val="single" w:sz="16" w:space="0" w:color="000000"/>
            </w:tcBorders>
            <w:shd w:val="clear" w:color="auto" w:fill="FFFFFF"/>
            <w:vAlign w:val="center"/>
          </w:tcPr>
          <w:p w:rsidR="008D0E50" w:rsidRPr="008D0E50" w:rsidRDefault="008D0E50" w:rsidP="00B6222E">
            <w:pPr>
              <w:autoSpaceDE w:val="0"/>
              <w:autoSpaceDN w:val="0"/>
              <w:adjustRightInd w:val="0"/>
              <w:jc w:val="right"/>
              <w:rPr>
                <w:sz w:val="22"/>
                <w:szCs w:val="22"/>
              </w:rPr>
            </w:pPr>
          </w:p>
        </w:tc>
        <w:tc>
          <w:tcPr>
            <w:tcW w:w="1417" w:type="dxa"/>
            <w:tcBorders>
              <w:top w:val="nil"/>
              <w:bottom w:val="single" w:sz="16" w:space="0" w:color="000000"/>
            </w:tcBorders>
            <w:shd w:val="clear" w:color="auto" w:fill="FFFFFF"/>
            <w:vAlign w:val="center"/>
          </w:tcPr>
          <w:p w:rsidR="008D0E50" w:rsidRPr="008D0E50" w:rsidRDefault="008D0E50" w:rsidP="00B6222E">
            <w:pPr>
              <w:autoSpaceDE w:val="0"/>
              <w:autoSpaceDN w:val="0"/>
              <w:adjustRightInd w:val="0"/>
              <w:jc w:val="right"/>
              <w:rPr>
                <w:sz w:val="22"/>
                <w:szCs w:val="22"/>
              </w:rPr>
            </w:pPr>
          </w:p>
        </w:tc>
        <w:tc>
          <w:tcPr>
            <w:tcW w:w="1560" w:type="dxa"/>
            <w:tcBorders>
              <w:top w:val="nil"/>
              <w:bottom w:val="single" w:sz="16" w:space="0" w:color="000000"/>
              <w:right w:val="single" w:sz="16" w:space="0" w:color="000000"/>
            </w:tcBorders>
            <w:shd w:val="clear" w:color="auto" w:fill="FFFFFF"/>
            <w:vAlign w:val="center"/>
          </w:tcPr>
          <w:p w:rsidR="008D0E50" w:rsidRPr="008D0E50" w:rsidRDefault="008D0E50" w:rsidP="00B6222E">
            <w:pPr>
              <w:autoSpaceDE w:val="0"/>
              <w:autoSpaceDN w:val="0"/>
              <w:adjustRightInd w:val="0"/>
              <w:jc w:val="right"/>
              <w:rPr>
                <w:sz w:val="22"/>
                <w:szCs w:val="22"/>
              </w:rPr>
            </w:pPr>
          </w:p>
        </w:tc>
      </w:tr>
    </w:tbl>
    <w:p w:rsidR="008D0E50" w:rsidRPr="008D0E50" w:rsidRDefault="008D0E50" w:rsidP="008D0E50">
      <w:pPr>
        <w:ind w:firstLine="660"/>
        <w:rPr>
          <w:sz w:val="22"/>
          <w:szCs w:val="22"/>
          <w:lang w:val="en-US"/>
        </w:rPr>
      </w:pPr>
      <w:r w:rsidRPr="008D0E50">
        <w:rPr>
          <w:sz w:val="22"/>
          <w:szCs w:val="22"/>
        </w:rPr>
        <w:t>Sumber: SPSS 21</w:t>
      </w:r>
    </w:p>
    <w:p w:rsidR="008D0E50" w:rsidRPr="008D0E50" w:rsidRDefault="008D0E50" w:rsidP="008D0E50">
      <w:pPr>
        <w:ind w:firstLine="660"/>
        <w:rPr>
          <w:sz w:val="22"/>
          <w:szCs w:val="22"/>
          <w:lang w:val="en-US"/>
        </w:rPr>
      </w:pPr>
    </w:p>
    <w:p w:rsidR="008D0E50" w:rsidRPr="008D0E50" w:rsidRDefault="008D0E50" w:rsidP="007D644F">
      <w:pPr>
        <w:pStyle w:val="ListParagraph"/>
        <w:numPr>
          <w:ilvl w:val="0"/>
          <w:numId w:val="16"/>
        </w:numPr>
        <w:autoSpaceDE w:val="0"/>
        <w:autoSpaceDN w:val="0"/>
        <w:adjustRightInd w:val="0"/>
        <w:rPr>
          <w:spacing w:val="1"/>
          <w:sz w:val="22"/>
          <w:szCs w:val="22"/>
          <w:lang w:val="it-IT" w:eastAsia="ko-KR"/>
        </w:rPr>
      </w:pPr>
      <w:r w:rsidRPr="008D0E50">
        <w:rPr>
          <w:spacing w:val="1"/>
          <w:sz w:val="22"/>
          <w:szCs w:val="22"/>
          <w:lang w:eastAsia="ko-KR"/>
        </w:rPr>
        <w:t xml:space="preserve">Relevansi Nilai </w:t>
      </w:r>
      <w:r w:rsidRPr="008D0E50">
        <w:rPr>
          <w:spacing w:val="1"/>
          <w:sz w:val="22"/>
          <w:szCs w:val="22"/>
        </w:rPr>
        <w:t xml:space="preserve">atau </w:t>
      </w:r>
      <w:r w:rsidRPr="008D0E50">
        <w:rPr>
          <w:spacing w:val="1"/>
          <w:sz w:val="22"/>
          <w:szCs w:val="22"/>
          <w:lang w:eastAsia="ko-KR"/>
        </w:rPr>
        <w:t>RN</w:t>
      </w:r>
    </w:p>
    <w:p w:rsidR="008D0E50" w:rsidRPr="008D0E50" w:rsidRDefault="008D0E50" w:rsidP="008D0E50">
      <w:pPr>
        <w:pStyle w:val="ListParagraph"/>
        <w:autoSpaceDE w:val="0"/>
        <w:autoSpaceDN w:val="0"/>
        <w:adjustRightInd w:val="0"/>
        <w:ind w:left="1021"/>
        <w:rPr>
          <w:sz w:val="22"/>
          <w:szCs w:val="22"/>
          <w:lang w:val="en-US"/>
        </w:rPr>
      </w:pPr>
      <w:r w:rsidRPr="008D0E50">
        <w:rPr>
          <w:sz w:val="22"/>
          <w:szCs w:val="22"/>
        </w:rPr>
        <w:t xml:space="preserve">Pada tabel </w:t>
      </w:r>
      <w:r w:rsidRPr="008D0E50">
        <w:rPr>
          <w:sz w:val="22"/>
          <w:szCs w:val="22"/>
          <w:lang w:val="it-IT"/>
        </w:rPr>
        <w:t>4</w:t>
      </w:r>
      <w:r w:rsidRPr="008D0E50">
        <w:rPr>
          <w:sz w:val="22"/>
          <w:szCs w:val="22"/>
        </w:rPr>
        <w:t xml:space="preserve">.3 diatas, dapat dilihat bahwa nilai terendah dari </w:t>
      </w:r>
      <w:r w:rsidRPr="008D0E50">
        <w:rPr>
          <w:sz w:val="22"/>
          <w:szCs w:val="22"/>
          <w:lang w:eastAsia="ko-KR"/>
        </w:rPr>
        <w:t xml:space="preserve">RN </w:t>
      </w:r>
      <w:r w:rsidRPr="008D0E50">
        <w:rPr>
          <w:sz w:val="22"/>
          <w:szCs w:val="22"/>
        </w:rPr>
        <w:t xml:space="preserve">adalah </w:t>
      </w:r>
      <w:r w:rsidRPr="008D0E50">
        <w:rPr>
          <w:sz w:val="22"/>
          <w:szCs w:val="22"/>
          <w:lang w:eastAsia="ko-KR"/>
        </w:rPr>
        <w:t>-9170,30</w:t>
      </w:r>
      <w:r w:rsidRPr="008D0E50">
        <w:rPr>
          <w:sz w:val="22"/>
          <w:szCs w:val="22"/>
        </w:rPr>
        <w:t xml:space="preserve"> milik PT Merck Tbk (</w:t>
      </w:r>
      <w:r w:rsidRPr="008D0E50">
        <w:rPr>
          <w:sz w:val="22"/>
          <w:szCs w:val="22"/>
          <w:lang w:eastAsia="ko-KR"/>
        </w:rPr>
        <w:t>MERK</w:t>
      </w:r>
      <w:r w:rsidRPr="008D0E50">
        <w:rPr>
          <w:sz w:val="22"/>
          <w:szCs w:val="22"/>
        </w:rPr>
        <w:t>) di tahun 201</w:t>
      </w:r>
      <w:r w:rsidRPr="008D0E50">
        <w:rPr>
          <w:sz w:val="22"/>
          <w:szCs w:val="22"/>
          <w:lang w:eastAsia="ko-KR"/>
        </w:rPr>
        <w:t>5</w:t>
      </w:r>
      <w:r w:rsidRPr="008D0E50">
        <w:rPr>
          <w:sz w:val="22"/>
          <w:szCs w:val="22"/>
        </w:rPr>
        <w:t xml:space="preserve">. Hal itu menandakan bahwa </w:t>
      </w:r>
      <w:r w:rsidRPr="008D0E50">
        <w:rPr>
          <w:sz w:val="22"/>
          <w:szCs w:val="22"/>
          <w:lang w:eastAsia="ko-KR"/>
        </w:rPr>
        <w:t xml:space="preserve">relevansi nilai pada </w:t>
      </w:r>
      <w:r w:rsidRPr="008D0E50">
        <w:rPr>
          <w:sz w:val="22"/>
          <w:szCs w:val="22"/>
        </w:rPr>
        <w:t>milik PT Merck Tbk (</w:t>
      </w:r>
      <w:r w:rsidRPr="008D0E50">
        <w:rPr>
          <w:sz w:val="22"/>
          <w:szCs w:val="22"/>
          <w:lang w:eastAsia="ko-KR"/>
        </w:rPr>
        <w:t>MERK</w:t>
      </w:r>
      <w:r w:rsidRPr="008D0E50">
        <w:rPr>
          <w:sz w:val="22"/>
          <w:szCs w:val="22"/>
        </w:rPr>
        <w:t>) di tahun 201</w:t>
      </w:r>
      <w:r w:rsidRPr="008D0E50">
        <w:rPr>
          <w:sz w:val="22"/>
          <w:szCs w:val="22"/>
          <w:lang w:eastAsia="ko-KR"/>
        </w:rPr>
        <w:t xml:space="preserve">5 merupakan yang terendah dibanding dengan perusahaan yang lain. </w:t>
      </w:r>
      <w:r w:rsidRPr="008D0E50">
        <w:rPr>
          <w:sz w:val="22"/>
          <w:szCs w:val="22"/>
        </w:rPr>
        <w:t xml:space="preserve">Di sisi lain nilai tertingginya adalah </w:t>
      </w:r>
      <w:r w:rsidRPr="008D0E50">
        <w:rPr>
          <w:sz w:val="22"/>
          <w:szCs w:val="22"/>
          <w:lang w:eastAsia="ko-KR"/>
        </w:rPr>
        <w:t>37179,89</w:t>
      </w:r>
      <w:r w:rsidRPr="008D0E50">
        <w:rPr>
          <w:sz w:val="22"/>
          <w:szCs w:val="22"/>
        </w:rPr>
        <w:t xml:space="preserve"> milik PT Merck Tbk (</w:t>
      </w:r>
      <w:r w:rsidRPr="008D0E50">
        <w:rPr>
          <w:sz w:val="22"/>
          <w:szCs w:val="22"/>
          <w:lang w:eastAsia="ko-KR"/>
        </w:rPr>
        <w:t>MERK</w:t>
      </w:r>
      <w:r w:rsidRPr="008D0E50">
        <w:rPr>
          <w:sz w:val="22"/>
          <w:szCs w:val="22"/>
        </w:rPr>
        <w:t>) di tahun 201</w:t>
      </w:r>
      <w:r w:rsidRPr="008D0E50">
        <w:rPr>
          <w:sz w:val="22"/>
          <w:szCs w:val="22"/>
          <w:lang w:eastAsia="ko-KR"/>
        </w:rPr>
        <w:t>3</w:t>
      </w:r>
      <w:r w:rsidRPr="008D0E50">
        <w:rPr>
          <w:sz w:val="22"/>
          <w:szCs w:val="22"/>
        </w:rPr>
        <w:t>. Hal itu menandakan bahwa PT Merck Tbk (</w:t>
      </w:r>
      <w:r w:rsidRPr="008D0E50">
        <w:rPr>
          <w:sz w:val="22"/>
          <w:szCs w:val="22"/>
          <w:lang w:eastAsia="ko-KR"/>
        </w:rPr>
        <w:t>MERK</w:t>
      </w:r>
      <w:r w:rsidRPr="008D0E50">
        <w:rPr>
          <w:sz w:val="22"/>
          <w:szCs w:val="22"/>
        </w:rPr>
        <w:t>) di tahun 201</w:t>
      </w:r>
      <w:r w:rsidRPr="008D0E50">
        <w:rPr>
          <w:sz w:val="22"/>
          <w:szCs w:val="22"/>
          <w:lang w:eastAsia="ko-KR"/>
        </w:rPr>
        <w:t>3 memiliki relevansi nilai yang tinggi dibanding dengan perusahaan lain</w:t>
      </w:r>
      <w:r w:rsidRPr="008D0E50">
        <w:rPr>
          <w:sz w:val="22"/>
          <w:szCs w:val="22"/>
        </w:rPr>
        <w:t xml:space="preserve">. Kemudian, nilai </w:t>
      </w:r>
      <w:r w:rsidRPr="008D0E50">
        <w:rPr>
          <w:sz w:val="22"/>
          <w:szCs w:val="22"/>
          <w:lang w:eastAsia="ko-KR"/>
        </w:rPr>
        <w:t xml:space="preserve">relevansi nilai </w:t>
      </w:r>
      <w:r w:rsidRPr="008D0E50">
        <w:rPr>
          <w:sz w:val="22"/>
          <w:szCs w:val="22"/>
        </w:rPr>
        <w:t xml:space="preserve">menghasilkan rata-rata sebesar </w:t>
      </w:r>
      <w:r w:rsidRPr="008D0E50">
        <w:rPr>
          <w:sz w:val="22"/>
          <w:szCs w:val="22"/>
          <w:lang w:eastAsia="ko-KR"/>
        </w:rPr>
        <w:t xml:space="preserve">1507,9464. Data relevansi nilai memiliki sebaran data yang cukup besar karena </w:t>
      </w:r>
      <w:r w:rsidRPr="008D0E50">
        <w:rPr>
          <w:sz w:val="22"/>
          <w:szCs w:val="22"/>
        </w:rPr>
        <w:t xml:space="preserve">standar deviasi sebesar </w:t>
      </w:r>
      <w:r w:rsidRPr="008D0E50">
        <w:rPr>
          <w:sz w:val="22"/>
          <w:szCs w:val="22"/>
          <w:lang w:eastAsia="ko-KR"/>
        </w:rPr>
        <w:t xml:space="preserve">7338,32444 </w:t>
      </w:r>
      <w:r w:rsidRPr="008D0E50">
        <w:rPr>
          <w:sz w:val="22"/>
          <w:szCs w:val="22"/>
        </w:rPr>
        <w:t>lebih tinggi dari nilai rata-ratanya.</w:t>
      </w:r>
    </w:p>
    <w:p w:rsidR="008D0E50" w:rsidRPr="008D0E50" w:rsidRDefault="008D0E50" w:rsidP="007D644F">
      <w:pPr>
        <w:pStyle w:val="ListParagraph"/>
        <w:numPr>
          <w:ilvl w:val="0"/>
          <w:numId w:val="16"/>
        </w:numPr>
        <w:autoSpaceDE w:val="0"/>
        <w:autoSpaceDN w:val="0"/>
        <w:adjustRightInd w:val="0"/>
        <w:rPr>
          <w:spacing w:val="1"/>
          <w:sz w:val="22"/>
          <w:szCs w:val="22"/>
          <w:lang w:val="it-IT"/>
        </w:rPr>
      </w:pPr>
      <w:r w:rsidRPr="008D0E50">
        <w:rPr>
          <w:spacing w:val="1"/>
          <w:sz w:val="22"/>
          <w:szCs w:val="22"/>
          <w:lang w:eastAsia="ko-KR"/>
        </w:rPr>
        <w:t>Ketepatwaktuan atau KW</w:t>
      </w:r>
    </w:p>
    <w:p w:rsidR="008D0E50" w:rsidRPr="008D0E50" w:rsidRDefault="008D0E50" w:rsidP="008D0E50">
      <w:pPr>
        <w:pStyle w:val="ListParagraph"/>
        <w:autoSpaceDE w:val="0"/>
        <w:autoSpaceDN w:val="0"/>
        <w:adjustRightInd w:val="0"/>
        <w:ind w:left="1021"/>
        <w:rPr>
          <w:spacing w:val="1"/>
          <w:sz w:val="22"/>
          <w:szCs w:val="22"/>
          <w:lang w:val="it-IT"/>
        </w:rPr>
      </w:pPr>
      <w:r w:rsidRPr="008D0E50">
        <w:rPr>
          <w:sz w:val="22"/>
          <w:szCs w:val="22"/>
        </w:rPr>
        <w:t xml:space="preserve">Pada tabel 4.3 diatas, menggunakan </w:t>
      </w:r>
      <w:r w:rsidRPr="008D0E50">
        <w:rPr>
          <w:i/>
          <w:sz w:val="22"/>
          <w:szCs w:val="22"/>
        </w:rPr>
        <w:t xml:space="preserve">dummy </w:t>
      </w:r>
      <w:r w:rsidRPr="008D0E50">
        <w:rPr>
          <w:sz w:val="22"/>
          <w:szCs w:val="22"/>
        </w:rPr>
        <w:t xml:space="preserve">dapat dilihat bahwa nilai terendah dari KW adalah 0, yang berarti bahwa tanggal terbit laporan keuangan perusahaan yang tidak tepat waktu cukup kecil. Sedangkan nilai tertinggi nya adalah 1, yang berarti bahwa tanggal terbit laporan keuangan perusahaan tepat waktu cukup besar. Kemudian, </w:t>
      </w:r>
      <w:r w:rsidRPr="008D0E50">
        <w:rPr>
          <w:sz w:val="22"/>
          <w:szCs w:val="22"/>
          <w:lang w:eastAsia="ko-KR"/>
        </w:rPr>
        <w:t>nilai Ketepatwaktuan memiliki nilai rata-rata sebesar 0,3913</w:t>
      </w:r>
      <w:r w:rsidRPr="008D0E50">
        <w:rPr>
          <w:sz w:val="22"/>
          <w:szCs w:val="22"/>
          <w:lang w:val="en-US" w:eastAsia="ko-KR"/>
        </w:rPr>
        <w:t>. Hal ini menunjukkan bahwa masih ada beberapa perusahaan yang mempublikasikan laporan keuangannya belum tepat waktu.</w:t>
      </w:r>
      <w:r w:rsidRPr="008D0E50">
        <w:rPr>
          <w:sz w:val="22"/>
          <w:szCs w:val="22"/>
          <w:lang w:eastAsia="ko-KR"/>
        </w:rPr>
        <w:t xml:space="preserve"> Data Ketepatwaktuan memiliki sebaran yang cukup besar dikarenakan nilai standar deviasi sebesar 0,49162 lebih besar dibanding nilai rata- ratanya.</w:t>
      </w:r>
    </w:p>
    <w:p w:rsidR="008D0E50" w:rsidRPr="008D0E50" w:rsidRDefault="008D0E50" w:rsidP="007D644F">
      <w:pPr>
        <w:pStyle w:val="ListParagraph"/>
        <w:numPr>
          <w:ilvl w:val="0"/>
          <w:numId w:val="16"/>
        </w:numPr>
        <w:autoSpaceDE w:val="0"/>
        <w:autoSpaceDN w:val="0"/>
        <w:adjustRightInd w:val="0"/>
        <w:rPr>
          <w:spacing w:val="1"/>
          <w:sz w:val="22"/>
          <w:szCs w:val="22"/>
          <w:lang w:val="en-US"/>
        </w:rPr>
      </w:pPr>
      <w:r w:rsidRPr="008D0E50">
        <w:rPr>
          <w:spacing w:val="1"/>
          <w:sz w:val="22"/>
          <w:szCs w:val="22"/>
        </w:rPr>
        <w:t>Konservatisme atau KV</w:t>
      </w:r>
    </w:p>
    <w:p w:rsidR="008D0E50" w:rsidRPr="008D0E50" w:rsidRDefault="008D0E50" w:rsidP="008D0E50">
      <w:pPr>
        <w:pStyle w:val="ListParagraph"/>
        <w:autoSpaceDE w:val="0"/>
        <w:autoSpaceDN w:val="0"/>
        <w:adjustRightInd w:val="0"/>
        <w:ind w:left="1021"/>
        <w:rPr>
          <w:sz w:val="22"/>
          <w:szCs w:val="22"/>
          <w:lang w:val="en-US"/>
        </w:rPr>
      </w:pPr>
      <w:r w:rsidRPr="008D0E50">
        <w:rPr>
          <w:sz w:val="22"/>
          <w:szCs w:val="22"/>
        </w:rPr>
        <w:t>Pada tabel 4.3 diatas, dapat dilihat bahwa nilai terendah dari KV adalah 0,01 milik PT Charoen Pokphand Indonesia Tbk (</w:t>
      </w:r>
      <w:r w:rsidRPr="008D0E50">
        <w:rPr>
          <w:sz w:val="22"/>
          <w:szCs w:val="22"/>
          <w:lang w:eastAsia="ko-KR"/>
        </w:rPr>
        <w:t>CPIN</w:t>
      </w:r>
      <w:r w:rsidRPr="008D0E50">
        <w:rPr>
          <w:sz w:val="22"/>
          <w:szCs w:val="22"/>
        </w:rPr>
        <w:t>) di tahun 2015. Hal itu menandakan bahwa tingkat Konservatisme PT Charoen Pokphand Indonesia Tbk (</w:t>
      </w:r>
      <w:r w:rsidRPr="008D0E50">
        <w:rPr>
          <w:sz w:val="22"/>
          <w:szCs w:val="22"/>
          <w:lang w:eastAsia="ko-KR"/>
        </w:rPr>
        <w:t>CPIN</w:t>
      </w:r>
      <w:r w:rsidRPr="008D0E50">
        <w:rPr>
          <w:sz w:val="22"/>
          <w:szCs w:val="22"/>
        </w:rPr>
        <w:t>) adalah yang terendah dibandingkan dengan perusahaan lainnya. Di sisi lain nilai tertingginya adalah 2,</w:t>
      </w:r>
      <w:proofErr w:type="gramStart"/>
      <w:r w:rsidRPr="008D0E50">
        <w:rPr>
          <w:sz w:val="22"/>
          <w:szCs w:val="22"/>
        </w:rPr>
        <w:t>23  milik</w:t>
      </w:r>
      <w:proofErr w:type="gramEnd"/>
      <w:r w:rsidRPr="008D0E50">
        <w:rPr>
          <w:sz w:val="22"/>
          <w:szCs w:val="22"/>
        </w:rPr>
        <w:t xml:space="preserve"> PT Merck Tbk (</w:t>
      </w:r>
      <w:r w:rsidRPr="008D0E50">
        <w:rPr>
          <w:sz w:val="22"/>
          <w:szCs w:val="22"/>
          <w:lang w:eastAsia="ko-KR"/>
        </w:rPr>
        <w:t>MERK</w:t>
      </w:r>
      <w:r w:rsidRPr="008D0E50">
        <w:rPr>
          <w:sz w:val="22"/>
          <w:szCs w:val="22"/>
        </w:rPr>
        <w:t>) di tahun 2014. Hal itu menandakan bahwa tingkat Konservatisme PT Merck Tbk (</w:t>
      </w:r>
      <w:r w:rsidRPr="008D0E50">
        <w:rPr>
          <w:sz w:val="22"/>
          <w:szCs w:val="22"/>
          <w:lang w:eastAsia="ko-KR"/>
        </w:rPr>
        <w:t>MERK</w:t>
      </w:r>
      <w:r w:rsidRPr="008D0E50">
        <w:rPr>
          <w:sz w:val="22"/>
          <w:szCs w:val="22"/>
        </w:rPr>
        <w:t>) di tahun 2014 merupakan yang paling tinggi dibandingkan dengan perusahaan lainnya. Kemudian, nilai Konservatisme memiliki nilai rata-rata sebesar 0,2445. Data konservatisme memiliki sebaran cukup besar dikarenakan nilai standar deviasi sebesar 0,41381 lebih besar dibandingkan nilai rata-ratanya.</w:t>
      </w:r>
    </w:p>
    <w:p w:rsidR="008D0E50" w:rsidRPr="008D0E50" w:rsidRDefault="008D0E50" w:rsidP="007D644F">
      <w:pPr>
        <w:pStyle w:val="ListParagraph"/>
        <w:numPr>
          <w:ilvl w:val="0"/>
          <w:numId w:val="16"/>
        </w:numPr>
        <w:autoSpaceDE w:val="0"/>
        <w:autoSpaceDN w:val="0"/>
        <w:adjustRightInd w:val="0"/>
        <w:rPr>
          <w:spacing w:val="1"/>
          <w:sz w:val="22"/>
          <w:szCs w:val="22"/>
        </w:rPr>
      </w:pPr>
      <w:r w:rsidRPr="008D0E50">
        <w:rPr>
          <w:spacing w:val="1"/>
          <w:sz w:val="22"/>
          <w:szCs w:val="22"/>
        </w:rPr>
        <w:t>Informasi Asimetri atau IA</w:t>
      </w:r>
    </w:p>
    <w:p w:rsidR="008D0E50" w:rsidRPr="000F4D09" w:rsidRDefault="008D0E50" w:rsidP="008D0E50">
      <w:pPr>
        <w:pStyle w:val="ListParagraph"/>
        <w:autoSpaceDE w:val="0"/>
        <w:autoSpaceDN w:val="0"/>
        <w:adjustRightInd w:val="0"/>
        <w:ind w:left="1021"/>
        <w:rPr>
          <w:szCs w:val="24"/>
          <w:lang w:eastAsia="ko-KR"/>
        </w:rPr>
      </w:pPr>
      <w:r w:rsidRPr="008D0E50">
        <w:rPr>
          <w:sz w:val="22"/>
          <w:szCs w:val="22"/>
        </w:rPr>
        <w:t>Pada tabel 4.3 diatas, dapat dilihat bahwa nilai terendah dari Informasi Asimetri adalah 1,03 milik PT Merck Tbk (</w:t>
      </w:r>
      <w:r w:rsidRPr="008D0E50">
        <w:rPr>
          <w:sz w:val="22"/>
          <w:szCs w:val="22"/>
          <w:lang w:eastAsia="ko-KR"/>
        </w:rPr>
        <w:t>MERK</w:t>
      </w:r>
      <w:r w:rsidRPr="008D0E50">
        <w:rPr>
          <w:sz w:val="22"/>
          <w:szCs w:val="22"/>
        </w:rPr>
        <w:t>) di tahun 2014 menandakan bahwa PT Merck Tbk (</w:t>
      </w:r>
      <w:r w:rsidRPr="008D0E50">
        <w:rPr>
          <w:sz w:val="22"/>
          <w:szCs w:val="22"/>
          <w:lang w:eastAsia="ko-KR"/>
        </w:rPr>
        <w:t>MERK</w:t>
      </w:r>
      <w:r w:rsidRPr="008D0E50">
        <w:rPr>
          <w:sz w:val="22"/>
          <w:szCs w:val="22"/>
        </w:rPr>
        <w:t>) di tahun 2014 memiliki informasi asimetri yang lebih kecil dibandingkan dengan perusahaan lainnya. Nilai tertinggi dari Informasi Asimetri adalah 162,09  m</w:t>
      </w:r>
      <w:r w:rsidRPr="008D0E50">
        <w:rPr>
          <w:sz w:val="22"/>
          <w:szCs w:val="22"/>
          <w:lang w:eastAsia="ko-KR"/>
        </w:rPr>
        <w:t xml:space="preserve">ilik PT Kabelindo Murni Tbk (KBLM) di tahun 2015 menandakan bahwa  PT Kabelindo Murni Tbk (KBLM) di tahun 2015 memiliki informasi asimetri yang tinggi dibandingkan dengan </w:t>
      </w:r>
      <w:r w:rsidRPr="008D0E50">
        <w:rPr>
          <w:sz w:val="22"/>
          <w:szCs w:val="22"/>
          <w:lang w:eastAsia="ko-KR"/>
        </w:rPr>
        <w:lastRenderedPageBreak/>
        <w:t xml:space="preserve">perusahaan lainnya.  Kemudian, nilai Informasi Asimetri memiliki nilai rata-rata sebesar 50,2145. Data Asimetri Informasi memiliki sebaran yang tidak cukup besar dikarenakan nilai standar deviasi sebesar 26,25502 lebih kecil dibanding nilai rata- ratanya. </w:t>
      </w:r>
    </w:p>
    <w:p w:rsidR="00F24761" w:rsidRPr="00F24761" w:rsidRDefault="00F24761" w:rsidP="00F24761">
      <w:pPr>
        <w:ind w:firstLine="0"/>
        <w:contextualSpacing/>
        <w:mirrorIndents/>
        <w:rPr>
          <w:sz w:val="22"/>
          <w:szCs w:val="22"/>
          <w:lang w:val="en-US"/>
        </w:rPr>
      </w:pPr>
    </w:p>
    <w:p w:rsidR="00F24761" w:rsidRPr="001F6599" w:rsidRDefault="00F24761" w:rsidP="007D644F">
      <w:pPr>
        <w:pStyle w:val="ListParagraph"/>
        <w:numPr>
          <w:ilvl w:val="2"/>
          <w:numId w:val="12"/>
        </w:numPr>
        <w:ind w:left="709" w:hanging="567"/>
        <w:mirrorIndents/>
        <w:rPr>
          <w:b/>
          <w:sz w:val="22"/>
          <w:szCs w:val="22"/>
          <w:lang w:val="en-US"/>
        </w:rPr>
      </w:pPr>
      <w:r w:rsidRPr="001F6599">
        <w:rPr>
          <w:b/>
          <w:sz w:val="22"/>
          <w:szCs w:val="22"/>
          <w:lang w:val="en-US"/>
        </w:rPr>
        <w:t xml:space="preserve">Classic </w:t>
      </w:r>
      <w:r w:rsidR="001F6599" w:rsidRPr="001F6599">
        <w:rPr>
          <w:b/>
          <w:sz w:val="22"/>
          <w:szCs w:val="22"/>
          <w:lang w:val="en-US"/>
        </w:rPr>
        <w:t>Assumption Test</w:t>
      </w:r>
    </w:p>
    <w:p w:rsidR="00F24761" w:rsidRPr="00B239D3" w:rsidRDefault="00F24761" w:rsidP="007D644F">
      <w:pPr>
        <w:pStyle w:val="ListParagraph"/>
        <w:numPr>
          <w:ilvl w:val="3"/>
          <w:numId w:val="12"/>
        </w:numPr>
        <w:ind w:left="993" w:hanging="851"/>
        <w:mirrorIndents/>
        <w:rPr>
          <w:b/>
          <w:sz w:val="22"/>
          <w:szCs w:val="22"/>
        </w:rPr>
      </w:pPr>
      <w:r w:rsidRPr="00B239D3">
        <w:rPr>
          <w:b/>
          <w:sz w:val="22"/>
          <w:szCs w:val="22"/>
        </w:rPr>
        <w:t xml:space="preserve">Normality </w:t>
      </w:r>
      <w:r w:rsidR="001F6599" w:rsidRPr="00B239D3">
        <w:rPr>
          <w:b/>
          <w:sz w:val="22"/>
          <w:szCs w:val="22"/>
        </w:rPr>
        <w:t>Test</w:t>
      </w:r>
    </w:p>
    <w:p w:rsidR="00966834" w:rsidRPr="00966834" w:rsidRDefault="006B5DAE" w:rsidP="006B5DAE">
      <w:pPr>
        <w:pStyle w:val="ListParagraph"/>
        <w:ind w:left="1077" w:firstLine="0"/>
        <w:rPr>
          <w:b/>
          <w:sz w:val="22"/>
          <w:szCs w:val="22"/>
        </w:rPr>
      </w:pPr>
      <w:r>
        <w:rPr>
          <w:sz w:val="22"/>
          <w:szCs w:val="22"/>
        </w:rPr>
        <w:t xml:space="preserve">     </w:t>
      </w:r>
      <w:r w:rsidR="00966834" w:rsidRPr="00966834">
        <w:rPr>
          <w:sz w:val="22"/>
          <w:szCs w:val="22"/>
        </w:rPr>
        <w:t xml:space="preserve">Dalam menguji normalitas data dari 48 perusahaan sample yang di dapat peneliti membuang 25 perusahaan yang merupakan data </w:t>
      </w:r>
      <w:r w:rsidR="00966834" w:rsidRPr="00966834">
        <w:rPr>
          <w:i/>
          <w:sz w:val="22"/>
          <w:szCs w:val="22"/>
        </w:rPr>
        <w:t xml:space="preserve">outliers </w:t>
      </w:r>
      <w:r w:rsidR="00966834" w:rsidRPr="00966834">
        <w:rPr>
          <w:sz w:val="22"/>
          <w:szCs w:val="22"/>
        </w:rPr>
        <w:t xml:space="preserve">atau data yang menyimpang jauh. Sehingga jumlah sampel yang digunakan peneliti menjadi 69 sampel. </w:t>
      </w:r>
      <w:r w:rsidR="00966834" w:rsidRPr="00966834">
        <w:rPr>
          <w:color w:val="000000"/>
          <w:sz w:val="22"/>
          <w:szCs w:val="22"/>
        </w:rPr>
        <w:t>Berikut ini adalah gambar dari hasil uji normalitas:</w:t>
      </w:r>
      <w:r w:rsidR="00966834" w:rsidRPr="00966834">
        <w:rPr>
          <w:b/>
          <w:sz w:val="22"/>
          <w:szCs w:val="22"/>
        </w:rPr>
        <w:tab/>
      </w:r>
    </w:p>
    <w:p w:rsidR="00966834" w:rsidRPr="006B5DAE" w:rsidRDefault="00966834" w:rsidP="00966834">
      <w:pPr>
        <w:tabs>
          <w:tab w:val="left" w:pos="567"/>
        </w:tabs>
        <w:jc w:val="center"/>
        <w:rPr>
          <w:b/>
          <w:sz w:val="22"/>
          <w:szCs w:val="22"/>
        </w:rPr>
      </w:pPr>
      <w:r w:rsidRPr="006B5DAE">
        <w:rPr>
          <w:b/>
          <w:sz w:val="22"/>
          <w:szCs w:val="22"/>
        </w:rPr>
        <w:t>Gambar 4.1</w:t>
      </w:r>
    </w:p>
    <w:p w:rsidR="00966834" w:rsidRPr="006B5DAE" w:rsidRDefault="00966834" w:rsidP="00966834">
      <w:pPr>
        <w:tabs>
          <w:tab w:val="left" w:pos="567"/>
        </w:tabs>
        <w:jc w:val="center"/>
        <w:rPr>
          <w:b/>
          <w:sz w:val="22"/>
          <w:szCs w:val="22"/>
        </w:rPr>
      </w:pPr>
      <w:r w:rsidRPr="006B5DAE">
        <w:rPr>
          <w:b/>
          <w:sz w:val="22"/>
          <w:szCs w:val="22"/>
        </w:rPr>
        <w:t>Uji Normalitas Grafik P-Plot</w:t>
      </w:r>
    </w:p>
    <w:p w:rsidR="00966834" w:rsidRPr="006B5DAE" w:rsidRDefault="00966834" w:rsidP="00966834">
      <w:pPr>
        <w:pStyle w:val="ListParagraph"/>
        <w:ind w:left="1080"/>
        <w:rPr>
          <w:color w:val="000000"/>
          <w:sz w:val="22"/>
          <w:szCs w:val="22"/>
        </w:rPr>
      </w:pPr>
      <w:r w:rsidRPr="006B5DAE">
        <w:rPr>
          <w:noProof/>
          <w:color w:val="000000"/>
          <w:sz w:val="22"/>
          <w:szCs w:val="22"/>
          <w:lang w:val="en-US"/>
        </w:rPr>
        <w:drawing>
          <wp:inline distT="0" distB="0" distL="0" distR="0" wp14:anchorId="511F88D4" wp14:editId="41D120C8">
            <wp:extent cx="3818535" cy="305972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18535" cy="3059723"/>
                    </a:xfrm>
                    <a:prstGeom prst="rect">
                      <a:avLst/>
                    </a:prstGeom>
                  </pic:spPr>
                </pic:pic>
              </a:graphicData>
            </a:graphic>
          </wp:inline>
        </w:drawing>
      </w:r>
    </w:p>
    <w:p w:rsidR="00966834" w:rsidRPr="006B5DAE" w:rsidRDefault="00966834" w:rsidP="00966834">
      <w:pPr>
        <w:pStyle w:val="ListParagraph"/>
        <w:ind w:left="1080"/>
        <w:rPr>
          <w:color w:val="000000"/>
          <w:sz w:val="22"/>
          <w:szCs w:val="22"/>
        </w:rPr>
      </w:pPr>
    </w:p>
    <w:p w:rsidR="00966834" w:rsidRPr="00966834" w:rsidRDefault="00966834" w:rsidP="00966834">
      <w:pPr>
        <w:pStyle w:val="ListParagraph"/>
        <w:ind w:left="1077"/>
        <w:rPr>
          <w:sz w:val="22"/>
          <w:szCs w:val="22"/>
        </w:rPr>
      </w:pPr>
      <w:r w:rsidRPr="00966834">
        <w:rPr>
          <w:sz w:val="22"/>
          <w:szCs w:val="22"/>
        </w:rPr>
        <w:t xml:space="preserve">Dari gambar 4.2 diatas dapat diketahui bahwa grafik normal </w:t>
      </w:r>
      <w:r w:rsidRPr="00966834">
        <w:rPr>
          <w:i/>
          <w:sz w:val="22"/>
          <w:szCs w:val="22"/>
        </w:rPr>
        <w:t>P-Plot</w:t>
      </w:r>
      <w:r w:rsidRPr="00966834">
        <w:rPr>
          <w:sz w:val="22"/>
          <w:szCs w:val="22"/>
        </w:rPr>
        <w:t xml:space="preserve"> terlihat bahwa titik-titik menyebar di sekitar garis diagonal dan mengikuti arah garis diagonal sehingga dapat disimpulkan bahwa data dalam penelitian tidak terjadi gangguan normalitas yang berarti data berdistribusi normal. </w:t>
      </w:r>
      <w:r w:rsidRPr="00966834">
        <w:rPr>
          <w:sz w:val="22"/>
          <w:szCs w:val="22"/>
          <w:lang w:val="fi-FI"/>
        </w:rPr>
        <w:t xml:space="preserve">Namun, jika melihat hanya </w:t>
      </w:r>
      <w:r w:rsidRPr="00966834">
        <w:rPr>
          <w:sz w:val="22"/>
          <w:szCs w:val="22"/>
        </w:rPr>
        <w:t>bergantung pada hasil plot tersebut maka bisa jadi</w:t>
      </w:r>
      <w:r w:rsidRPr="00966834">
        <w:rPr>
          <w:sz w:val="22"/>
          <w:szCs w:val="22"/>
          <w:lang w:val="fi-FI"/>
        </w:rPr>
        <w:t xml:space="preserve"> menyesatkan khususnya untuk jumlah sampel yang kecil.</w:t>
      </w:r>
    </w:p>
    <w:p w:rsidR="00966834" w:rsidRPr="00966834" w:rsidRDefault="00966834" w:rsidP="00966834">
      <w:pPr>
        <w:pStyle w:val="ListParagraph"/>
        <w:ind w:left="1077"/>
        <w:rPr>
          <w:sz w:val="22"/>
          <w:szCs w:val="22"/>
        </w:rPr>
      </w:pPr>
      <w:r w:rsidRPr="00966834">
        <w:rPr>
          <w:sz w:val="22"/>
          <w:szCs w:val="22"/>
        </w:rPr>
        <w:t xml:space="preserve">Oleh karena itu, perlu dilakukan analisis statistik dengan uji </w:t>
      </w:r>
      <w:r w:rsidRPr="00966834">
        <w:rPr>
          <w:i/>
          <w:sz w:val="22"/>
          <w:szCs w:val="22"/>
        </w:rPr>
        <w:t>Kolmogorov-Smirnov</w:t>
      </w:r>
      <w:r w:rsidRPr="00966834">
        <w:rPr>
          <w:sz w:val="22"/>
          <w:szCs w:val="22"/>
        </w:rPr>
        <w:t xml:space="preserve"> untuk memperkuat hasil yang diuji. </w:t>
      </w:r>
      <w:r w:rsidRPr="00966834">
        <w:rPr>
          <w:color w:val="000000"/>
          <w:sz w:val="22"/>
          <w:szCs w:val="22"/>
        </w:rPr>
        <w:t xml:space="preserve">Berikut ini adalah hasil uji normalitas dengan </w:t>
      </w:r>
      <w:r w:rsidRPr="00966834">
        <w:rPr>
          <w:i/>
          <w:sz w:val="22"/>
          <w:szCs w:val="22"/>
        </w:rPr>
        <w:t>Kolmogorov-Smirnov</w:t>
      </w:r>
      <w:r w:rsidRPr="00966834">
        <w:rPr>
          <w:sz w:val="22"/>
          <w:szCs w:val="22"/>
        </w:rPr>
        <w:t>:</w:t>
      </w:r>
    </w:p>
    <w:p w:rsidR="00966834" w:rsidRPr="00966834" w:rsidRDefault="00966834" w:rsidP="00966834">
      <w:pPr>
        <w:tabs>
          <w:tab w:val="left" w:pos="567"/>
        </w:tabs>
        <w:contextualSpacing/>
        <w:jc w:val="center"/>
        <w:rPr>
          <w:b/>
          <w:sz w:val="22"/>
          <w:szCs w:val="22"/>
        </w:rPr>
      </w:pPr>
      <w:r w:rsidRPr="00966834">
        <w:rPr>
          <w:b/>
          <w:sz w:val="22"/>
          <w:szCs w:val="22"/>
        </w:rPr>
        <w:t>Tabel 4.4</w:t>
      </w:r>
    </w:p>
    <w:p w:rsidR="00966834" w:rsidRPr="00966834" w:rsidRDefault="00966834" w:rsidP="00966834">
      <w:pPr>
        <w:tabs>
          <w:tab w:val="left" w:pos="567"/>
        </w:tabs>
        <w:contextualSpacing/>
        <w:jc w:val="center"/>
        <w:rPr>
          <w:b/>
          <w:sz w:val="22"/>
          <w:szCs w:val="22"/>
        </w:rPr>
      </w:pPr>
      <w:r w:rsidRPr="00966834">
        <w:rPr>
          <w:b/>
          <w:sz w:val="22"/>
          <w:szCs w:val="22"/>
        </w:rPr>
        <w:t>Uji Normalitas - Kolmogorov Smirnov</w:t>
      </w:r>
    </w:p>
    <w:tbl>
      <w:tblPr>
        <w:tblW w:w="7229"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5"/>
        <w:gridCol w:w="2202"/>
        <w:gridCol w:w="2152"/>
      </w:tblGrid>
      <w:tr w:rsidR="00966834" w:rsidRPr="00966834" w:rsidTr="006B5DAE">
        <w:trPr>
          <w:cantSplit/>
          <w:tblHeader/>
        </w:trPr>
        <w:tc>
          <w:tcPr>
            <w:tcW w:w="7229" w:type="dxa"/>
            <w:gridSpan w:val="3"/>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rPr>
              <w:t>One-Sample Kolmogorov-Smirnov Test</w:t>
            </w:r>
          </w:p>
        </w:tc>
      </w:tr>
      <w:tr w:rsidR="00966834" w:rsidRPr="00966834" w:rsidTr="006B5DAE">
        <w:trPr>
          <w:cantSplit/>
          <w:tblHeader/>
        </w:trPr>
        <w:tc>
          <w:tcPr>
            <w:tcW w:w="50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66834" w:rsidRPr="00966834" w:rsidRDefault="00966834" w:rsidP="00966834">
            <w:pPr>
              <w:autoSpaceDE w:val="0"/>
              <w:autoSpaceDN w:val="0"/>
              <w:adjustRightInd w:val="0"/>
              <w:rPr>
                <w:sz w:val="22"/>
                <w:szCs w:val="22"/>
              </w:rPr>
            </w:pPr>
          </w:p>
        </w:tc>
        <w:tc>
          <w:tcPr>
            <w:tcW w:w="21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66834" w:rsidRPr="00966834" w:rsidRDefault="00966834" w:rsidP="006B5DAE">
            <w:pPr>
              <w:autoSpaceDE w:val="0"/>
              <w:autoSpaceDN w:val="0"/>
              <w:adjustRightInd w:val="0"/>
              <w:ind w:left="60" w:right="60" w:firstLine="0"/>
              <w:jc w:val="center"/>
              <w:rPr>
                <w:color w:val="000000"/>
                <w:sz w:val="22"/>
                <w:szCs w:val="22"/>
              </w:rPr>
            </w:pPr>
            <w:r w:rsidRPr="00966834">
              <w:rPr>
                <w:color w:val="000000"/>
                <w:sz w:val="22"/>
                <w:szCs w:val="22"/>
              </w:rPr>
              <w:t>Unstandardized Residual</w:t>
            </w:r>
          </w:p>
        </w:tc>
      </w:tr>
      <w:tr w:rsidR="00966834" w:rsidRPr="00966834" w:rsidTr="006B5DAE">
        <w:trPr>
          <w:cantSplit/>
          <w:tblHeader/>
        </w:trPr>
        <w:tc>
          <w:tcPr>
            <w:tcW w:w="5077" w:type="dxa"/>
            <w:gridSpan w:val="2"/>
            <w:tcBorders>
              <w:top w:val="single" w:sz="16" w:space="0" w:color="000000"/>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N</w:t>
            </w:r>
          </w:p>
        </w:tc>
        <w:tc>
          <w:tcPr>
            <w:tcW w:w="2152" w:type="dxa"/>
            <w:tcBorders>
              <w:top w:val="single" w:sz="16" w:space="0" w:color="000000"/>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69</w:t>
            </w:r>
          </w:p>
        </w:tc>
      </w:tr>
      <w:tr w:rsidR="00966834" w:rsidRPr="00966834" w:rsidTr="006B5DAE">
        <w:trPr>
          <w:cantSplit/>
          <w:tblHeader/>
        </w:trPr>
        <w:tc>
          <w:tcPr>
            <w:tcW w:w="2875" w:type="dxa"/>
            <w:vMerge w:val="restart"/>
            <w:tcBorders>
              <w:top w:val="nil"/>
              <w:left w:val="single" w:sz="16" w:space="0" w:color="000000"/>
              <w:bottom w:val="nil"/>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Normal Parameters</w:t>
            </w:r>
            <w:r w:rsidRPr="00966834">
              <w:rPr>
                <w:color w:val="000000"/>
                <w:sz w:val="22"/>
                <w:szCs w:val="22"/>
                <w:vertAlign w:val="superscript"/>
              </w:rPr>
              <w:t>a,b</w:t>
            </w:r>
          </w:p>
        </w:tc>
        <w:tc>
          <w:tcPr>
            <w:tcW w:w="2202"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Mean</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.0000000</w:t>
            </w:r>
          </w:p>
        </w:tc>
      </w:tr>
      <w:tr w:rsidR="00966834" w:rsidRPr="00966834" w:rsidTr="006B5DAE">
        <w:trPr>
          <w:cantSplit/>
          <w:tblHeader/>
        </w:trPr>
        <w:tc>
          <w:tcPr>
            <w:tcW w:w="2875" w:type="dxa"/>
            <w:vMerge/>
            <w:tcBorders>
              <w:top w:val="nil"/>
              <w:left w:val="single" w:sz="16" w:space="0" w:color="000000"/>
              <w:bottom w:val="nil"/>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2202"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Std. Deviation</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20.24024623</w:t>
            </w:r>
          </w:p>
        </w:tc>
      </w:tr>
      <w:tr w:rsidR="00966834" w:rsidRPr="00966834" w:rsidTr="006B5DAE">
        <w:trPr>
          <w:cantSplit/>
          <w:tblHeader/>
        </w:trPr>
        <w:tc>
          <w:tcPr>
            <w:tcW w:w="2875" w:type="dxa"/>
            <w:vMerge w:val="restart"/>
            <w:tcBorders>
              <w:top w:val="nil"/>
              <w:left w:val="single" w:sz="16" w:space="0" w:color="000000"/>
              <w:bottom w:val="nil"/>
              <w:right w:val="nil"/>
            </w:tcBorders>
            <w:shd w:val="clear" w:color="auto" w:fill="FFFFFF"/>
          </w:tcPr>
          <w:p w:rsidR="00966834" w:rsidRPr="00966834" w:rsidRDefault="00966834" w:rsidP="006B5DAE">
            <w:pPr>
              <w:autoSpaceDE w:val="0"/>
              <w:autoSpaceDN w:val="0"/>
              <w:adjustRightInd w:val="0"/>
              <w:ind w:left="567" w:right="60" w:firstLine="0"/>
              <w:rPr>
                <w:color w:val="000000"/>
                <w:sz w:val="22"/>
                <w:szCs w:val="22"/>
              </w:rPr>
            </w:pPr>
            <w:r w:rsidRPr="00966834">
              <w:rPr>
                <w:color w:val="000000"/>
                <w:sz w:val="22"/>
                <w:szCs w:val="22"/>
              </w:rPr>
              <w:t xml:space="preserve">Most Extreme </w:t>
            </w:r>
            <w:r w:rsidR="006B5DAE">
              <w:rPr>
                <w:color w:val="000000"/>
                <w:sz w:val="22"/>
                <w:szCs w:val="22"/>
              </w:rPr>
              <w:t xml:space="preserve">    </w:t>
            </w:r>
            <w:r w:rsidRPr="00966834">
              <w:rPr>
                <w:color w:val="000000"/>
                <w:sz w:val="22"/>
                <w:szCs w:val="22"/>
              </w:rPr>
              <w:t>Differences</w:t>
            </w:r>
          </w:p>
        </w:tc>
        <w:tc>
          <w:tcPr>
            <w:tcW w:w="2202"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Absolute</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.145</w:t>
            </w:r>
          </w:p>
        </w:tc>
      </w:tr>
      <w:tr w:rsidR="00966834" w:rsidRPr="00966834" w:rsidTr="006B5DAE">
        <w:trPr>
          <w:cantSplit/>
          <w:tblHeader/>
        </w:trPr>
        <w:tc>
          <w:tcPr>
            <w:tcW w:w="2875" w:type="dxa"/>
            <w:vMerge/>
            <w:tcBorders>
              <w:top w:val="nil"/>
              <w:left w:val="single" w:sz="16" w:space="0" w:color="000000"/>
              <w:bottom w:val="nil"/>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2202"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Positive</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.145</w:t>
            </w:r>
          </w:p>
        </w:tc>
      </w:tr>
      <w:tr w:rsidR="00966834" w:rsidRPr="00966834" w:rsidTr="006B5DAE">
        <w:trPr>
          <w:cantSplit/>
          <w:tblHeader/>
        </w:trPr>
        <w:tc>
          <w:tcPr>
            <w:tcW w:w="2875" w:type="dxa"/>
            <w:vMerge/>
            <w:tcBorders>
              <w:top w:val="nil"/>
              <w:left w:val="single" w:sz="16" w:space="0" w:color="000000"/>
              <w:bottom w:val="nil"/>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2202"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Negative</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-.096</w:t>
            </w:r>
          </w:p>
        </w:tc>
      </w:tr>
      <w:tr w:rsidR="00966834" w:rsidRPr="00966834" w:rsidTr="006B5DAE">
        <w:trPr>
          <w:cantSplit/>
          <w:tblHeader/>
        </w:trPr>
        <w:tc>
          <w:tcPr>
            <w:tcW w:w="5077" w:type="dxa"/>
            <w:gridSpan w:val="2"/>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Kolmogorov-Smirnov Z</w:t>
            </w:r>
          </w:p>
        </w:tc>
        <w:tc>
          <w:tcPr>
            <w:tcW w:w="2152" w:type="dxa"/>
            <w:tcBorders>
              <w:top w:val="nil"/>
              <w:left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1.206</w:t>
            </w:r>
          </w:p>
        </w:tc>
      </w:tr>
      <w:tr w:rsidR="00966834" w:rsidRPr="00966834" w:rsidTr="006B5DAE">
        <w:trPr>
          <w:cantSplit/>
          <w:tblHeader/>
        </w:trPr>
        <w:tc>
          <w:tcPr>
            <w:tcW w:w="5077" w:type="dxa"/>
            <w:gridSpan w:val="2"/>
            <w:tcBorders>
              <w:top w:val="nil"/>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Asymp. Sig. (2-tailed)</w:t>
            </w:r>
          </w:p>
        </w:tc>
        <w:tc>
          <w:tcPr>
            <w:tcW w:w="2152" w:type="dxa"/>
            <w:tcBorders>
              <w:top w:val="nil"/>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.109</w:t>
            </w:r>
          </w:p>
        </w:tc>
      </w:tr>
      <w:tr w:rsidR="00966834" w:rsidRPr="00966834" w:rsidTr="006B5DAE">
        <w:trPr>
          <w:cantSplit/>
          <w:tblHeader/>
        </w:trPr>
        <w:tc>
          <w:tcPr>
            <w:tcW w:w="7229" w:type="dxa"/>
            <w:gridSpan w:val="3"/>
            <w:tcBorders>
              <w:top w:val="nil"/>
              <w:left w:val="nil"/>
              <w:bottom w:val="nil"/>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a. Test distribution is Normal.</w:t>
            </w:r>
          </w:p>
        </w:tc>
      </w:tr>
      <w:tr w:rsidR="00966834" w:rsidRPr="00966834" w:rsidTr="006B5DAE">
        <w:trPr>
          <w:cantSplit/>
        </w:trPr>
        <w:tc>
          <w:tcPr>
            <w:tcW w:w="7229" w:type="dxa"/>
            <w:gridSpan w:val="3"/>
            <w:tcBorders>
              <w:top w:val="nil"/>
              <w:left w:val="nil"/>
              <w:bottom w:val="nil"/>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lastRenderedPageBreak/>
              <w:t>b. Calculated from data.</w:t>
            </w:r>
          </w:p>
        </w:tc>
      </w:tr>
    </w:tbl>
    <w:p w:rsidR="00966834" w:rsidRPr="00966834" w:rsidRDefault="00966834" w:rsidP="00966834">
      <w:pPr>
        <w:rPr>
          <w:sz w:val="22"/>
          <w:szCs w:val="22"/>
        </w:rPr>
      </w:pPr>
    </w:p>
    <w:p w:rsidR="00966834" w:rsidRPr="00966834" w:rsidRDefault="00966834" w:rsidP="00966834">
      <w:pPr>
        <w:pStyle w:val="ListParagraph"/>
        <w:ind w:left="1077"/>
        <w:rPr>
          <w:sz w:val="22"/>
          <w:szCs w:val="22"/>
        </w:rPr>
      </w:pPr>
      <w:r w:rsidRPr="00966834">
        <w:rPr>
          <w:sz w:val="22"/>
          <w:szCs w:val="22"/>
        </w:rPr>
        <w:t xml:space="preserve">Berdasarkan hasil uji K-S di atas pada tabel 4.4 diperoleh nilai Asymp.Sig yaitu 0,109 dan nilai </w:t>
      </w:r>
      <w:r w:rsidRPr="00966834">
        <w:rPr>
          <w:i/>
          <w:sz w:val="22"/>
          <w:szCs w:val="22"/>
        </w:rPr>
        <w:t>Kolmogorov-Smirnov</w:t>
      </w:r>
      <w:r w:rsidRPr="00966834">
        <w:rPr>
          <w:sz w:val="22"/>
          <w:szCs w:val="22"/>
        </w:rPr>
        <w:t xml:space="preserve"> 1,206. Nilai keduanya lebih besar dari 0,05 sehingga menunjukkan bahwa data berdistribusi dengan normal dan hasil ini memperkuat hasil uji </w:t>
      </w:r>
      <w:r w:rsidRPr="00966834">
        <w:rPr>
          <w:i/>
          <w:sz w:val="22"/>
          <w:szCs w:val="22"/>
        </w:rPr>
        <w:t>P-Plot</w:t>
      </w:r>
      <w:r w:rsidRPr="00966834">
        <w:rPr>
          <w:sz w:val="22"/>
          <w:szCs w:val="22"/>
        </w:rPr>
        <w:t xml:space="preserve"> sebelumnya.</w:t>
      </w:r>
    </w:p>
    <w:p w:rsidR="00966834" w:rsidRPr="00966834" w:rsidRDefault="00966834" w:rsidP="007D644F">
      <w:pPr>
        <w:pStyle w:val="ListParagraph"/>
        <w:numPr>
          <w:ilvl w:val="0"/>
          <w:numId w:val="18"/>
        </w:numPr>
        <w:rPr>
          <w:sz w:val="22"/>
          <w:szCs w:val="22"/>
        </w:rPr>
      </w:pPr>
      <w:r w:rsidRPr="00966834">
        <w:rPr>
          <w:sz w:val="22"/>
          <w:szCs w:val="22"/>
        </w:rPr>
        <w:t xml:space="preserve">Uji </w:t>
      </w:r>
      <w:r w:rsidRPr="00966834">
        <w:rPr>
          <w:sz w:val="22"/>
          <w:szCs w:val="22"/>
          <w:lang w:val="fi-FI"/>
        </w:rPr>
        <w:t>Multikol</w:t>
      </w:r>
      <w:r w:rsidRPr="00966834">
        <w:rPr>
          <w:sz w:val="22"/>
          <w:szCs w:val="22"/>
        </w:rPr>
        <w:t>i</w:t>
      </w:r>
      <w:r w:rsidRPr="00966834">
        <w:rPr>
          <w:sz w:val="22"/>
          <w:szCs w:val="22"/>
          <w:lang w:val="fi-FI"/>
        </w:rPr>
        <w:t>ne</w:t>
      </w:r>
      <w:r w:rsidRPr="00966834">
        <w:rPr>
          <w:sz w:val="22"/>
          <w:szCs w:val="22"/>
        </w:rPr>
        <w:t>a</w:t>
      </w:r>
      <w:r w:rsidRPr="00966834">
        <w:rPr>
          <w:sz w:val="22"/>
          <w:szCs w:val="22"/>
          <w:lang w:val="fi-FI"/>
        </w:rPr>
        <w:t>rit</w:t>
      </w:r>
      <w:r w:rsidRPr="00966834">
        <w:rPr>
          <w:sz w:val="22"/>
          <w:szCs w:val="22"/>
        </w:rPr>
        <w:t>i</w:t>
      </w:r>
      <w:r w:rsidRPr="00966834">
        <w:rPr>
          <w:sz w:val="22"/>
          <w:szCs w:val="22"/>
          <w:lang w:val="fi-FI"/>
        </w:rPr>
        <w:t>s</w:t>
      </w:r>
    </w:p>
    <w:p w:rsidR="00966834" w:rsidRPr="00966834" w:rsidRDefault="00966834" w:rsidP="00966834">
      <w:pPr>
        <w:pStyle w:val="ListParagraph"/>
        <w:ind w:left="1080"/>
        <w:rPr>
          <w:sz w:val="22"/>
          <w:szCs w:val="22"/>
        </w:rPr>
      </w:pPr>
      <w:r w:rsidRPr="00966834">
        <w:rPr>
          <w:sz w:val="22"/>
          <w:szCs w:val="22"/>
        </w:rPr>
        <w:t>Berikut ini adalah hasil uji m</w:t>
      </w:r>
      <w:r w:rsidRPr="00966834">
        <w:rPr>
          <w:sz w:val="22"/>
          <w:szCs w:val="22"/>
          <w:lang w:val="fi-FI"/>
        </w:rPr>
        <w:t>ultikol</w:t>
      </w:r>
      <w:r w:rsidRPr="00966834">
        <w:rPr>
          <w:sz w:val="22"/>
          <w:szCs w:val="22"/>
        </w:rPr>
        <w:t>i</w:t>
      </w:r>
      <w:r w:rsidRPr="00966834">
        <w:rPr>
          <w:sz w:val="22"/>
          <w:szCs w:val="22"/>
          <w:lang w:val="fi-FI"/>
        </w:rPr>
        <w:t>ne</w:t>
      </w:r>
      <w:r w:rsidRPr="00966834">
        <w:rPr>
          <w:sz w:val="22"/>
          <w:szCs w:val="22"/>
        </w:rPr>
        <w:t>a</w:t>
      </w:r>
      <w:r w:rsidRPr="00966834">
        <w:rPr>
          <w:sz w:val="22"/>
          <w:szCs w:val="22"/>
          <w:lang w:val="fi-FI"/>
        </w:rPr>
        <w:t>rit</w:t>
      </w:r>
      <w:r w:rsidRPr="00966834">
        <w:rPr>
          <w:sz w:val="22"/>
          <w:szCs w:val="22"/>
        </w:rPr>
        <w:t>i</w:t>
      </w:r>
      <w:r w:rsidRPr="00966834">
        <w:rPr>
          <w:sz w:val="22"/>
          <w:szCs w:val="22"/>
          <w:lang w:val="fi-FI"/>
        </w:rPr>
        <w:t>s</w:t>
      </w:r>
      <w:r w:rsidRPr="00966834">
        <w:rPr>
          <w:sz w:val="22"/>
          <w:szCs w:val="22"/>
        </w:rPr>
        <w:t>:</w:t>
      </w:r>
    </w:p>
    <w:p w:rsidR="00966834" w:rsidRPr="00966834" w:rsidRDefault="00966834" w:rsidP="00966834">
      <w:pPr>
        <w:ind w:left="2880"/>
        <w:contextualSpacing/>
        <w:rPr>
          <w:b/>
          <w:sz w:val="22"/>
          <w:szCs w:val="22"/>
        </w:rPr>
      </w:pPr>
      <w:r w:rsidRPr="00966834">
        <w:rPr>
          <w:b/>
          <w:sz w:val="22"/>
          <w:szCs w:val="22"/>
        </w:rPr>
        <w:t xml:space="preserve"> </w:t>
      </w:r>
      <w:r w:rsidRPr="00966834">
        <w:rPr>
          <w:b/>
          <w:sz w:val="22"/>
          <w:szCs w:val="22"/>
          <w:lang w:val="en-US"/>
        </w:rPr>
        <w:t xml:space="preserve">                        </w:t>
      </w:r>
      <w:r w:rsidRPr="00966834">
        <w:rPr>
          <w:b/>
          <w:sz w:val="22"/>
          <w:szCs w:val="22"/>
        </w:rPr>
        <w:t>Tabel 4.5</w:t>
      </w:r>
    </w:p>
    <w:p w:rsidR="00966834" w:rsidRPr="00966834" w:rsidRDefault="00966834" w:rsidP="00966834">
      <w:pPr>
        <w:ind w:left="2727" w:firstLine="153"/>
        <w:contextualSpacing/>
        <w:rPr>
          <w:b/>
          <w:sz w:val="22"/>
          <w:szCs w:val="22"/>
        </w:rPr>
      </w:pPr>
      <w:r w:rsidRPr="00966834">
        <w:rPr>
          <w:b/>
          <w:sz w:val="22"/>
          <w:szCs w:val="22"/>
          <w:lang w:val="en-US"/>
        </w:rPr>
        <w:t xml:space="preserve">                </w:t>
      </w:r>
      <w:r w:rsidRPr="00966834">
        <w:rPr>
          <w:b/>
          <w:sz w:val="22"/>
          <w:szCs w:val="22"/>
        </w:rPr>
        <w:t>Uji Multikolinearitis</w:t>
      </w:r>
    </w:p>
    <w:tbl>
      <w:tblPr>
        <w:tblW w:w="5537" w:type="dxa"/>
        <w:tblInd w:w="1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17"/>
        <w:gridCol w:w="1701"/>
        <w:gridCol w:w="1984"/>
      </w:tblGrid>
      <w:tr w:rsidR="00966834" w:rsidRPr="00966834" w:rsidTr="00297244">
        <w:trPr>
          <w:cantSplit/>
          <w:tblHeader/>
        </w:trPr>
        <w:tc>
          <w:tcPr>
            <w:tcW w:w="5537" w:type="dxa"/>
            <w:gridSpan w:val="4"/>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lang w:val="en-US"/>
              </w:rPr>
              <w:t xml:space="preserve">                                   </w:t>
            </w:r>
            <w:r w:rsidRPr="00966834">
              <w:rPr>
                <w:b/>
                <w:bCs/>
                <w:color w:val="000000"/>
                <w:sz w:val="22"/>
                <w:szCs w:val="22"/>
              </w:rPr>
              <w:t>Coefficients</w:t>
            </w:r>
            <w:r w:rsidRPr="00966834">
              <w:rPr>
                <w:b/>
                <w:bCs/>
                <w:color w:val="000000"/>
                <w:sz w:val="22"/>
                <w:szCs w:val="22"/>
                <w:vertAlign w:val="superscript"/>
              </w:rPr>
              <w:t>a</w:t>
            </w:r>
          </w:p>
        </w:tc>
      </w:tr>
      <w:tr w:rsidR="00966834" w:rsidRPr="00966834" w:rsidTr="00297244">
        <w:trPr>
          <w:cantSplit/>
          <w:tblHeader/>
        </w:trPr>
        <w:tc>
          <w:tcPr>
            <w:tcW w:w="1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Model</w:t>
            </w:r>
          </w:p>
        </w:tc>
        <w:tc>
          <w:tcPr>
            <w:tcW w:w="3685" w:type="dxa"/>
            <w:gridSpan w:val="2"/>
            <w:tcBorders>
              <w:top w:val="single" w:sz="16" w:space="0" w:color="000000"/>
              <w:left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Collinearity Statistics</w:t>
            </w:r>
          </w:p>
        </w:tc>
      </w:tr>
      <w:tr w:rsidR="00966834" w:rsidRPr="00966834" w:rsidTr="00297244">
        <w:trPr>
          <w:cantSplit/>
          <w:tblHeader/>
        </w:trPr>
        <w:tc>
          <w:tcPr>
            <w:tcW w:w="1852"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rPr>
                <w:color w:val="000000"/>
                <w:sz w:val="22"/>
                <w:szCs w:val="22"/>
              </w:rPr>
            </w:pPr>
          </w:p>
        </w:tc>
        <w:tc>
          <w:tcPr>
            <w:tcW w:w="1701" w:type="dxa"/>
            <w:tcBorders>
              <w:left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Tolerance</w:t>
            </w:r>
          </w:p>
        </w:tc>
        <w:tc>
          <w:tcPr>
            <w:tcW w:w="1984" w:type="dxa"/>
            <w:tcBorders>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VIF</w:t>
            </w:r>
          </w:p>
        </w:tc>
      </w:tr>
      <w:tr w:rsidR="00966834" w:rsidRPr="00966834" w:rsidTr="00297244">
        <w:trPr>
          <w:cantSplit/>
          <w:tblHeader/>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w:t>
            </w:r>
          </w:p>
        </w:tc>
        <w:tc>
          <w:tcPr>
            <w:tcW w:w="1117" w:type="dxa"/>
            <w:tcBorders>
              <w:top w:val="single" w:sz="16" w:space="0" w:color="000000"/>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RN</w:t>
            </w:r>
          </w:p>
        </w:tc>
        <w:tc>
          <w:tcPr>
            <w:tcW w:w="1701" w:type="dxa"/>
            <w:tcBorders>
              <w:top w:val="single" w:sz="16" w:space="0" w:color="000000"/>
              <w:left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.824</w:t>
            </w:r>
          </w:p>
        </w:tc>
        <w:tc>
          <w:tcPr>
            <w:tcW w:w="1984" w:type="dxa"/>
            <w:tcBorders>
              <w:top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1.214</w:t>
            </w:r>
          </w:p>
        </w:tc>
      </w:tr>
      <w:tr w:rsidR="00966834" w:rsidRPr="00966834" w:rsidTr="00297244">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1117" w:type="dxa"/>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KW</w:t>
            </w:r>
          </w:p>
        </w:tc>
        <w:tc>
          <w:tcPr>
            <w:tcW w:w="1701" w:type="dxa"/>
            <w:tcBorders>
              <w:top w:val="nil"/>
              <w:left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.986</w:t>
            </w:r>
          </w:p>
        </w:tc>
        <w:tc>
          <w:tcPr>
            <w:tcW w:w="1984" w:type="dxa"/>
            <w:tcBorders>
              <w:top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1.015</w:t>
            </w:r>
          </w:p>
        </w:tc>
      </w:tr>
      <w:tr w:rsidR="00966834" w:rsidRPr="00966834" w:rsidTr="00297244">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1117" w:type="dxa"/>
            <w:tcBorders>
              <w:top w:val="nil"/>
              <w:left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KV</w:t>
            </w:r>
          </w:p>
        </w:tc>
        <w:tc>
          <w:tcPr>
            <w:tcW w:w="1701" w:type="dxa"/>
            <w:tcBorders>
              <w:top w:val="nil"/>
              <w:left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.813</w:t>
            </w:r>
          </w:p>
        </w:tc>
        <w:tc>
          <w:tcPr>
            <w:tcW w:w="1984" w:type="dxa"/>
            <w:tcBorders>
              <w:top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1.229</w:t>
            </w:r>
          </w:p>
        </w:tc>
      </w:tr>
      <w:tr w:rsidR="00966834" w:rsidRPr="00966834" w:rsidTr="00297244">
        <w:trPr>
          <w:cantSplit/>
        </w:trPr>
        <w:tc>
          <w:tcPr>
            <w:tcW w:w="5537" w:type="dxa"/>
            <w:gridSpan w:val="4"/>
            <w:tcBorders>
              <w:top w:val="nil"/>
              <w:left w:val="nil"/>
              <w:bottom w:val="nil"/>
              <w:right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 Dependent Variable: IA</w:t>
            </w:r>
          </w:p>
        </w:tc>
      </w:tr>
    </w:tbl>
    <w:p w:rsidR="00966834" w:rsidRPr="00966834" w:rsidRDefault="00966834" w:rsidP="00966834">
      <w:pPr>
        <w:rPr>
          <w:sz w:val="22"/>
          <w:szCs w:val="22"/>
        </w:rPr>
      </w:pPr>
    </w:p>
    <w:p w:rsidR="00966834" w:rsidRPr="00966834" w:rsidRDefault="00966834" w:rsidP="00966834">
      <w:pPr>
        <w:pStyle w:val="ListParagraph"/>
        <w:ind w:left="1077"/>
        <w:rPr>
          <w:noProof/>
          <w:sz w:val="22"/>
          <w:szCs w:val="22"/>
          <w:lang w:val="en-US" w:eastAsia="zh-CN"/>
        </w:rPr>
      </w:pPr>
      <w:r w:rsidRPr="00966834">
        <w:rPr>
          <w:noProof/>
          <w:sz w:val="22"/>
          <w:szCs w:val="22"/>
          <w:lang w:val="fi-FI" w:eastAsia="zh-CN"/>
        </w:rPr>
        <w:t xml:space="preserve">Berdasarkan tabel </w:t>
      </w:r>
      <w:r w:rsidRPr="00966834">
        <w:rPr>
          <w:noProof/>
          <w:sz w:val="22"/>
          <w:szCs w:val="22"/>
          <w:lang w:eastAsia="zh-CN"/>
        </w:rPr>
        <w:t>4</w:t>
      </w:r>
      <w:r w:rsidRPr="00966834">
        <w:rPr>
          <w:noProof/>
          <w:sz w:val="22"/>
          <w:szCs w:val="22"/>
          <w:lang w:val="fi-FI" w:eastAsia="zh-CN"/>
        </w:rPr>
        <w:t>.</w:t>
      </w:r>
      <w:r w:rsidRPr="00966834">
        <w:rPr>
          <w:noProof/>
          <w:sz w:val="22"/>
          <w:szCs w:val="22"/>
          <w:lang w:eastAsia="zh-CN"/>
        </w:rPr>
        <w:t>5 di atas</w:t>
      </w:r>
      <w:r w:rsidRPr="00966834">
        <w:rPr>
          <w:noProof/>
          <w:sz w:val="22"/>
          <w:szCs w:val="22"/>
          <w:lang w:val="fi-FI" w:eastAsia="zh-CN"/>
        </w:rPr>
        <w:t xml:space="preserve">, </w:t>
      </w:r>
      <w:r w:rsidRPr="00966834">
        <w:rPr>
          <w:noProof/>
          <w:sz w:val="22"/>
          <w:szCs w:val="22"/>
          <w:lang w:eastAsia="zh-CN"/>
        </w:rPr>
        <w:t>dalam model regresi yang baik, seharusnya tidak terjadi korelasi antar variabel independen. H</w:t>
      </w:r>
      <w:r w:rsidRPr="00966834">
        <w:rPr>
          <w:noProof/>
          <w:sz w:val="22"/>
          <w:szCs w:val="22"/>
          <w:lang w:val="fi-FI" w:eastAsia="zh-CN"/>
        </w:rPr>
        <w:t xml:space="preserve">asil perhitungan nilai </w:t>
      </w:r>
      <w:r w:rsidRPr="00966834">
        <w:rPr>
          <w:i/>
          <w:noProof/>
          <w:sz w:val="22"/>
          <w:szCs w:val="22"/>
          <w:lang w:val="fi-FI" w:eastAsia="zh-CN"/>
        </w:rPr>
        <w:t>tolerance</w:t>
      </w:r>
      <w:r w:rsidRPr="00966834">
        <w:rPr>
          <w:noProof/>
          <w:sz w:val="22"/>
          <w:szCs w:val="22"/>
          <w:lang w:val="fi-FI" w:eastAsia="zh-CN"/>
        </w:rPr>
        <w:t xml:space="preserve"> menunjukkan bahwa tidak ada variabel independen yang memiliki nilai </w:t>
      </w:r>
      <w:r w:rsidRPr="00966834">
        <w:rPr>
          <w:i/>
          <w:noProof/>
          <w:sz w:val="22"/>
          <w:szCs w:val="22"/>
          <w:lang w:val="fi-FI" w:eastAsia="zh-CN"/>
        </w:rPr>
        <w:t>tolerance</w:t>
      </w:r>
      <w:r w:rsidRPr="00966834">
        <w:rPr>
          <w:noProof/>
          <w:sz w:val="22"/>
          <w:szCs w:val="22"/>
          <w:lang w:val="fi-FI" w:eastAsia="zh-CN"/>
        </w:rPr>
        <w:t xml:space="preserve"> kurang dari 0.10</w:t>
      </w:r>
      <w:r w:rsidRPr="00966834">
        <w:rPr>
          <w:noProof/>
          <w:sz w:val="22"/>
          <w:szCs w:val="22"/>
          <w:lang w:eastAsia="zh-CN"/>
        </w:rPr>
        <w:t xml:space="preserve">. Hasil perhitungan nilai </w:t>
      </w:r>
      <w:r w:rsidRPr="00966834">
        <w:rPr>
          <w:i/>
          <w:iCs/>
          <w:noProof/>
          <w:sz w:val="22"/>
          <w:szCs w:val="22"/>
          <w:lang w:eastAsia="zh-CN"/>
        </w:rPr>
        <w:t>Variance Inflation Factor</w:t>
      </w:r>
      <w:r w:rsidRPr="00966834">
        <w:rPr>
          <w:noProof/>
          <w:sz w:val="22"/>
          <w:szCs w:val="22"/>
          <w:lang w:eastAsia="zh-CN"/>
        </w:rPr>
        <w:t xml:space="preserve"> (VIF) juga menunjukkan hal yang sama tidak ada satu variabel independen yang memiliki nilai VIF lebih dari 10. Jadi, dapat disimpulkan bahwa tidak terdapat </w:t>
      </w:r>
      <w:r w:rsidRPr="00966834">
        <w:rPr>
          <w:sz w:val="22"/>
          <w:szCs w:val="22"/>
        </w:rPr>
        <w:t>m</w:t>
      </w:r>
      <w:r w:rsidRPr="00966834">
        <w:rPr>
          <w:sz w:val="22"/>
          <w:szCs w:val="22"/>
          <w:lang w:val="fi-FI"/>
        </w:rPr>
        <w:t>ultikol</w:t>
      </w:r>
      <w:r w:rsidRPr="00966834">
        <w:rPr>
          <w:sz w:val="22"/>
          <w:szCs w:val="22"/>
        </w:rPr>
        <w:t>i</w:t>
      </w:r>
      <w:r w:rsidRPr="00966834">
        <w:rPr>
          <w:sz w:val="22"/>
          <w:szCs w:val="22"/>
          <w:lang w:val="fi-FI"/>
        </w:rPr>
        <w:t>ne</w:t>
      </w:r>
      <w:r w:rsidRPr="00966834">
        <w:rPr>
          <w:sz w:val="22"/>
          <w:szCs w:val="22"/>
        </w:rPr>
        <w:t>a</w:t>
      </w:r>
      <w:r w:rsidRPr="00966834">
        <w:rPr>
          <w:sz w:val="22"/>
          <w:szCs w:val="22"/>
          <w:lang w:val="fi-FI"/>
        </w:rPr>
        <w:t>rit</w:t>
      </w:r>
      <w:r w:rsidRPr="00966834">
        <w:rPr>
          <w:sz w:val="22"/>
          <w:szCs w:val="22"/>
        </w:rPr>
        <w:t>i</w:t>
      </w:r>
      <w:r w:rsidRPr="00966834">
        <w:rPr>
          <w:sz w:val="22"/>
          <w:szCs w:val="22"/>
          <w:lang w:val="fi-FI"/>
        </w:rPr>
        <w:t>s</w:t>
      </w:r>
      <w:r w:rsidRPr="00966834">
        <w:rPr>
          <w:sz w:val="22"/>
          <w:szCs w:val="22"/>
        </w:rPr>
        <w:t xml:space="preserve"> </w:t>
      </w:r>
      <w:r w:rsidRPr="00966834">
        <w:rPr>
          <w:noProof/>
          <w:sz w:val="22"/>
          <w:szCs w:val="22"/>
          <w:lang w:eastAsia="zh-CN"/>
        </w:rPr>
        <w:t>antar variabel independen dalam model regresi penelitian ini.</w:t>
      </w:r>
    </w:p>
    <w:p w:rsidR="00966834" w:rsidRPr="00966834" w:rsidRDefault="00966834" w:rsidP="00966834">
      <w:pPr>
        <w:pStyle w:val="ListParagraph"/>
        <w:ind w:left="1077"/>
        <w:rPr>
          <w:noProof/>
          <w:sz w:val="22"/>
          <w:szCs w:val="22"/>
          <w:lang w:val="en-US" w:eastAsia="zh-CN"/>
        </w:rPr>
      </w:pPr>
    </w:p>
    <w:p w:rsidR="00966834" w:rsidRPr="00966834" w:rsidRDefault="00966834" w:rsidP="007D644F">
      <w:pPr>
        <w:pStyle w:val="ListParagraph"/>
        <w:numPr>
          <w:ilvl w:val="0"/>
          <w:numId w:val="18"/>
        </w:numPr>
        <w:rPr>
          <w:sz w:val="22"/>
          <w:szCs w:val="22"/>
        </w:rPr>
      </w:pPr>
      <w:r w:rsidRPr="00966834">
        <w:rPr>
          <w:sz w:val="22"/>
          <w:szCs w:val="22"/>
        </w:rPr>
        <w:t xml:space="preserve">Uji </w:t>
      </w:r>
      <w:r w:rsidRPr="00966834">
        <w:rPr>
          <w:sz w:val="22"/>
          <w:szCs w:val="22"/>
          <w:lang w:val="fi-FI"/>
        </w:rPr>
        <w:t>Autokorelasi</w:t>
      </w:r>
    </w:p>
    <w:p w:rsidR="00966834" w:rsidRPr="00966834" w:rsidRDefault="00966834" w:rsidP="00966834">
      <w:pPr>
        <w:pStyle w:val="ListParagraph"/>
        <w:ind w:left="1080"/>
        <w:rPr>
          <w:sz w:val="22"/>
          <w:szCs w:val="22"/>
        </w:rPr>
      </w:pPr>
      <w:r w:rsidRPr="00966834">
        <w:rPr>
          <w:sz w:val="22"/>
          <w:szCs w:val="22"/>
        </w:rPr>
        <w:t>Berikut ini adalah hasil uji Durbin Watson:</w:t>
      </w:r>
    </w:p>
    <w:p w:rsidR="00966834" w:rsidRPr="00966834" w:rsidRDefault="00966834" w:rsidP="00966834">
      <w:pPr>
        <w:pStyle w:val="ListParagraph"/>
        <w:ind w:left="3238" w:firstLine="357"/>
        <w:rPr>
          <w:b/>
          <w:sz w:val="22"/>
          <w:szCs w:val="22"/>
        </w:rPr>
      </w:pPr>
      <w:r w:rsidRPr="00966834">
        <w:rPr>
          <w:b/>
          <w:sz w:val="22"/>
          <w:szCs w:val="22"/>
        </w:rPr>
        <w:t xml:space="preserve">    Tabel 4.6</w:t>
      </w:r>
    </w:p>
    <w:p w:rsidR="00966834" w:rsidRPr="00966834" w:rsidRDefault="00966834" w:rsidP="00966834">
      <w:pPr>
        <w:ind w:left="2518" w:firstLine="720"/>
        <w:rPr>
          <w:b/>
          <w:sz w:val="22"/>
          <w:szCs w:val="22"/>
        </w:rPr>
      </w:pPr>
      <w:r w:rsidRPr="00966834">
        <w:rPr>
          <w:b/>
          <w:sz w:val="22"/>
          <w:szCs w:val="22"/>
        </w:rPr>
        <w:t>Uji Autokorelasi - DW</w:t>
      </w:r>
    </w:p>
    <w:tbl>
      <w:tblPr>
        <w:tblW w:w="7370" w:type="dxa"/>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
        <w:gridCol w:w="740"/>
        <w:gridCol w:w="1027"/>
        <w:gridCol w:w="1096"/>
        <w:gridCol w:w="1481"/>
        <w:gridCol w:w="1481"/>
        <w:gridCol w:w="1481"/>
      </w:tblGrid>
      <w:tr w:rsidR="00966834" w:rsidRPr="00966834" w:rsidTr="00297244">
        <w:trPr>
          <w:cantSplit/>
          <w:trHeight w:val="427"/>
          <w:tblHeader/>
        </w:trPr>
        <w:tc>
          <w:tcPr>
            <w:tcW w:w="7370" w:type="dxa"/>
            <w:gridSpan w:val="7"/>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rPr>
              <w:t>Model Summary</w:t>
            </w:r>
            <w:r w:rsidRPr="00966834">
              <w:rPr>
                <w:b/>
                <w:bCs/>
                <w:color w:val="000000"/>
                <w:sz w:val="22"/>
                <w:szCs w:val="22"/>
                <w:vertAlign w:val="superscript"/>
              </w:rPr>
              <w:t>b</w:t>
            </w:r>
          </w:p>
        </w:tc>
      </w:tr>
      <w:tr w:rsidR="00966834" w:rsidRPr="00966834" w:rsidTr="00297244">
        <w:trPr>
          <w:cantSplit/>
          <w:trHeight w:val="663"/>
          <w:tblHeader/>
        </w:trPr>
        <w:tc>
          <w:tcPr>
            <w:tcW w:w="804"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Model</w:t>
            </w:r>
          </w:p>
        </w:tc>
        <w:tc>
          <w:tcPr>
            <w:tcW w:w="1027" w:type="dxa"/>
            <w:tcBorders>
              <w:top w:val="single" w:sz="16" w:space="0" w:color="000000"/>
              <w:left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R</w:t>
            </w:r>
          </w:p>
        </w:tc>
        <w:tc>
          <w:tcPr>
            <w:tcW w:w="1096" w:type="dxa"/>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R Square</w:t>
            </w:r>
          </w:p>
        </w:tc>
        <w:tc>
          <w:tcPr>
            <w:tcW w:w="1481" w:type="dxa"/>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Adjusted R Square</w:t>
            </w:r>
          </w:p>
        </w:tc>
        <w:tc>
          <w:tcPr>
            <w:tcW w:w="1481" w:type="dxa"/>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Std. Error of the Estimate</w:t>
            </w:r>
          </w:p>
        </w:tc>
        <w:tc>
          <w:tcPr>
            <w:tcW w:w="1481" w:type="dxa"/>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Durbin-Watson</w:t>
            </w:r>
          </w:p>
        </w:tc>
      </w:tr>
      <w:tr w:rsidR="00966834" w:rsidRPr="00966834" w:rsidTr="00297244">
        <w:trPr>
          <w:cantSplit/>
          <w:trHeight w:val="413"/>
          <w:tblHeader/>
        </w:trPr>
        <w:tc>
          <w:tcPr>
            <w:tcW w:w="64" w:type="dxa"/>
            <w:tcBorders>
              <w:top w:val="single" w:sz="16" w:space="0" w:color="000000"/>
              <w:left w:val="single" w:sz="16" w:space="0" w:color="000000"/>
              <w:bottom w:val="single" w:sz="16" w:space="0" w:color="000000"/>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p>
        </w:tc>
        <w:tc>
          <w:tcPr>
            <w:tcW w:w="740" w:type="dxa"/>
            <w:tcBorders>
              <w:top w:val="single" w:sz="16" w:space="0" w:color="000000"/>
              <w:left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w:t>
            </w:r>
          </w:p>
        </w:tc>
        <w:tc>
          <w:tcPr>
            <w:tcW w:w="1027" w:type="dxa"/>
            <w:tcBorders>
              <w:top w:val="single" w:sz="16" w:space="0" w:color="000000"/>
              <w:left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.637</w:t>
            </w:r>
            <w:r w:rsidRPr="00966834">
              <w:rPr>
                <w:color w:val="000000"/>
                <w:sz w:val="22"/>
                <w:szCs w:val="22"/>
                <w:vertAlign w:val="superscript"/>
              </w:rPr>
              <w:t>a</w:t>
            </w:r>
          </w:p>
        </w:tc>
        <w:tc>
          <w:tcPr>
            <w:tcW w:w="1096" w:type="dxa"/>
            <w:tcBorders>
              <w:top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.406</w:t>
            </w:r>
          </w:p>
        </w:tc>
        <w:tc>
          <w:tcPr>
            <w:tcW w:w="1481" w:type="dxa"/>
            <w:tcBorders>
              <w:top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.378</w:t>
            </w:r>
          </w:p>
        </w:tc>
        <w:tc>
          <w:tcPr>
            <w:tcW w:w="1481" w:type="dxa"/>
            <w:tcBorders>
              <w:top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20.70206</w:t>
            </w:r>
          </w:p>
        </w:tc>
        <w:tc>
          <w:tcPr>
            <w:tcW w:w="1481" w:type="dxa"/>
            <w:tcBorders>
              <w:top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1.688</w:t>
            </w:r>
          </w:p>
        </w:tc>
      </w:tr>
      <w:tr w:rsidR="00966834" w:rsidRPr="00966834" w:rsidTr="00297244">
        <w:trPr>
          <w:cantSplit/>
          <w:trHeight w:val="427"/>
          <w:tblHeader/>
        </w:trPr>
        <w:tc>
          <w:tcPr>
            <w:tcW w:w="7370" w:type="dxa"/>
            <w:gridSpan w:val="7"/>
            <w:tcBorders>
              <w:top w:val="nil"/>
              <w:left w:val="nil"/>
              <w:bottom w:val="nil"/>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a. Predictors: (Constant), KV, KW, RN</w:t>
            </w:r>
          </w:p>
        </w:tc>
      </w:tr>
      <w:tr w:rsidR="00966834" w:rsidRPr="00966834" w:rsidTr="00297244">
        <w:trPr>
          <w:cantSplit/>
          <w:trHeight w:val="427"/>
        </w:trPr>
        <w:tc>
          <w:tcPr>
            <w:tcW w:w="7370" w:type="dxa"/>
            <w:gridSpan w:val="7"/>
            <w:tcBorders>
              <w:top w:val="nil"/>
              <w:left w:val="nil"/>
              <w:bottom w:val="nil"/>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b. Dependent Variable: IA</w:t>
            </w:r>
          </w:p>
        </w:tc>
      </w:tr>
    </w:tbl>
    <w:p w:rsidR="00966834" w:rsidRPr="00966834" w:rsidRDefault="00966834" w:rsidP="00966834">
      <w:pPr>
        <w:ind w:left="1077"/>
        <w:rPr>
          <w:sz w:val="22"/>
          <w:szCs w:val="22"/>
        </w:rPr>
      </w:pPr>
      <w:r w:rsidRPr="00966834">
        <w:rPr>
          <w:sz w:val="22"/>
          <w:szCs w:val="22"/>
        </w:rPr>
        <w:lastRenderedPageBreak/>
        <w:t xml:space="preserve">Setelah didapatkan nilai DW dari </w:t>
      </w:r>
      <w:r w:rsidRPr="00966834">
        <w:rPr>
          <w:noProof/>
          <w:sz w:val="22"/>
          <w:szCs w:val="22"/>
          <w:lang w:val="fi-FI" w:eastAsia="zh-CN"/>
        </w:rPr>
        <w:t xml:space="preserve">tabel </w:t>
      </w:r>
      <w:r w:rsidRPr="00966834">
        <w:rPr>
          <w:noProof/>
          <w:sz w:val="22"/>
          <w:szCs w:val="22"/>
          <w:lang w:eastAsia="zh-CN"/>
        </w:rPr>
        <w:t>4</w:t>
      </w:r>
      <w:r w:rsidRPr="00966834">
        <w:rPr>
          <w:noProof/>
          <w:sz w:val="22"/>
          <w:szCs w:val="22"/>
          <w:lang w:val="fi-FI" w:eastAsia="zh-CN"/>
        </w:rPr>
        <w:t>.</w:t>
      </w:r>
      <w:r w:rsidRPr="00966834">
        <w:rPr>
          <w:noProof/>
          <w:sz w:val="22"/>
          <w:szCs w:val="22"/>
          <w:lang w:eastAsia="zh-CN"/>
        </w:rPr>
        <w:t>6 di atas</w:t>
      </w:r>
      <w:r w:rsidRPr="00966834">
        <w:rPr>
          <w:sz w:val="22"/>
          <w:szCs w:val="22"/>
        </w:rPr>
        <w:t xml:space="preserve"> maka nilai tersebut dibandingkan dengan nilai tabel Durbin Watson dengan signifikansi 5%, k=3, dan N=69. </w:t>
      </w:r>
      <w:r w:rsidRPr="00966834">
        <w:rPr>
          <w:sz w:val="22"/>
          <w:szCs w:val="22"/>
          <w:lang w:val="it-IT"/>
        </w:rPr>
        <w:t>Dari tabel</w:t>
      </w:r>
      <w:r w:rsidRPr="00966834">
        <w:rPr>
          <w:sz w:val="22"/>
          <w:szCs w:val="22"/>
        </w:rPr>
        <w:t xml:space="preserve"> Durbin Watson</w:t>
      </w:r>
      <w:r w:rsidRPr="00966834">
        <w:rPr>
          <w:sz w:val="22"/>
          <w:szCs w:val="22"/>
          <w:lang w:val="it-IT"/>
        </w:rPr>
        <w:t xml:space="preserve"> didapat nilai d</w:t>
      </w:r>
      <w:r w:rsidRPr="00966834">
        <w:rPr>
          <w:sz w:val="22"/>
          <w:szCs w:val="22"/>
        </w:rPr>
        <w:t>U</w:t>
      </w:r>
      <w:r w:rsidRPr="00966834">
        <w:rPr>
          <w:sz w:val="22"/>
          <w:szCs w:val="22"/>
          <w:lang w:val="it-IT"/>
        </w:rPr>
        <w:t xml:space="preserve"> (batas atas) sebesar</w:t>
      </w:r>
      <w:r w:rsidRPr="00966834">
        <w:rPr>
          <w:sz w:val="22"/>
          <w:szCs w:val="22"/>
        </w:rPr>
        <w:t xml:space="preserve"> 1,66970 dan dL (batas bawah) sebesar 1,55066</w:t>
      </w:r>
      <w:r w:rsidRPr="00966834">
        <w:rPr>
          <w:color w:val="C00000"/>
          <w:sz w:val="22"/>
          <w:szCs w:val="22"/>
          <w:lang w:val="it-IT"/>
        </w:rPr>
        <w:t xml:space="preserve">. </w:t>
      </w:r>
      <w:r w:rsidRPr="00966834">
        <w:rPr>
          <w:sz w:val="22"/>
          <w:szCs w:val="22"/>
          <w:lang w:val="it-IT"/>
        </w:rPr>
        <w:t>Kemudian</w:t>
      </w:r>
      <w:r w:rsidRPr="00966834">
        <w:rPr>
          <w:sz w:val="22"/>
          <w:szCs w:val="22"/>
        </w:rPr>
        <w:t>,</w:t>
      </w:r>
      <w:r w:rsidRPr="00966834">
        <w:rPr>
          <w:sz w:val="22"/>
          <w:szCs w:val="22"/>
          <w:lang w:val="it-IT"/>
        </w:rPr>
        <w:t xml:space="preserve"> nilai DW dibandingkan dengan nilai dU dan nilai 4-dU</w:t>
      </w:r>
      <w:r w:rsidRPr="00966834">
        <w:rPr>
          <w:sz w:val="22"/>
          <w:szCs w:val="22"/>
        </w:rPr>
        <w:t xml:space="preserve"> sehingga</w:t>
      </w:r>
      <w:r w:rsidRPr="00966834">
        <w:rPr>
          <w:sz w:val="22"/>
          <w:szCs w:val="22"/>
          <w:lang w:val="it-IT"/>
        </w:rPr>
        <w:t xml:space="preserve"> didapatkan hasil berupa 1,</w:t>
      </w:r>
      <w:r w:rsidRPr="00966834">
        <w:rPr>
          <w:sz w:val="22"/>
          <w:szCs w:val="22"/>
        </w:rPr>
        <w:t xml:space="preserve">66970 </w:t>
      </w:r>
      <w:r w:rsidRPr="00966834">
        <w:rPr>
          <w:sz w:val="22"/>
          <w:szCs w:val="22"/>
          <w:lang w:val="it-IT"/>
        </w:rPr>
        <w:t>&lt; 1,</w:t>
      </w:r>
      <w:r w:rsidRPr="00966834">
        <w:rPr>
          <w:sz w:val="22"/>
          <w:szCs w:val="22"/>
        </w:rPr>
        <w:t xml:space="preserve">688 </w:t>
      </w:r>
      <w:r w:rsidRPr="00966834">
        <w:rPr>
          <w:sz w:val="22"/>
          <w:szCs w:val="22"/>
          <w:lang w:val="it-IT"/>
        </w:rPr>
        <w:t>&lt; 2</w:t>
      </w:r>
      <w:r w:rsidRPr="00966834">
        <w:rPr>
          <w:sz w:val="22"/>
          <w:szCs w:val="22"/>
        </w:rPr>
        <w:t xml:space="preserve">,3303 atau dU &lt; DW &lt; </w:t>
      </w:r>
      <w:r w:rsidRPr="00966834">
        <w:rPr>
          <w:sz w:val="22"/>
          <w:szCs w:val="22"/>
          <w:lang w:val="it-IT"/>
        </w:rPr>
        <w:t>4-d</w:t>
      </w:r>
      <w:r w:rsidRPr="00966834">
        <w:rPr>
          <w:sz w:val="22"/>
          <w:szCs w:val="22"/>
        </w:rPr>
        <w:t>U</w:t>
      </w:r>
      <w:r w:rsidRPr="00966834">
        <w:rPr>
          <w:sz w:val="22"/>
          <w:szCs w:val="22"/>
          <w:lang w:val="it-IT"/>
        </w:rPr>
        <w:t xml:space="preserve">. </w:t>
      </w:r>
      <w:r w:rsidRPr="00966834">
        <w:rPr>
          <w:sz w:val="22"/>
          <w:szCs w:val="22"/>
        </w:rPr>
        <w:t>Dari hasil tersebut diperoleh kesimpulan bahwa nilai DW berada diantara nilai dU dan 4-dU yang berarti dapat diputuskan bahwa model regresi tidak ada masalah autokorelasi baik positif maupun negatif.</w:t>
      </w:r>
    </w:p>
    <w:p w:rsidR="00966834" w:rsidRPr="00966834" w:rsidRDefault="00966834" w:rsidP="007D644F">
      <w:pPr>
        <w:pStyle w:val="ListParagraph"/>
        <w:numPr>
          <w:ilvl w:val="0"/>
          <w:numId w:val="18"/>
        </w:numPr>
        <w:rPr>
          <w:sz w:val="22"/>
          <w:szCs w:val="22"/>
        </w:rPr>
      </w:pPr>
      <w:r w:rsidRPr="00966834">
        <w:rPr>
          <w:sz w:val="22"/>
          <w:szCs w:val="22"/>
        </w:rPr>
        <w:t xml:space="preserve">Uji </w:t>
      </w:r>
      <w:r w:rsidRPr="00966834">
        <w:rPr>
          <w:sz w:val="22"/>
          <w:szCs w:val="22"/>
          <w:lang w:val="fi-FI"/>
        </w:rPr>
        <w:t>Heterokedastisitas</w:t>
      </w:r>
    </w:p>
    <w:p w:rsidR="00966834" w:rsidRPr="00966834" w:rsidRDefault="00966834" w:rsidP="00966834">
      <w:pPr>
        <w:pStyle w:val="ListParagraph"/>
        <w:ind w:left="1080"/>
        <w:rPr>
          <w:sz w:val="22"/>
          <w:szCs w:val="22"/>
        </w:rPr>
      </w:pPr>
      <w:r w:rsidRPr="00966834">
        <w:rPr>
          <w:sz w:val="22"/>
          <w:szCs w:val="22"/>
        </w:rPr>
        <w:t xml:space="preserve">Berikut ini adalah gambar dari uji heterokedastisitas </w:t>
      </w:r>
      <w:r w:rsidRPr="00966834">
        <w:rPr>
          <w:i/>
          <w:sz w:val="22"/>
          <w:szCs w:val="22"/>
        </w:rPr>
        <w:t>scatter plot</w:t>
      </w:r>
      <w:r w:rsidRPr="00966834">
        <w:rPr>
          <w:sz w:val="22"/>
          <w:szCs w:val="22"/>
        </w:rPr>
        <w:t>:</w:t>
      </w:r>
    </w:p>
    <w:p w:rsidR="00966834" w:rsidRPr="00966834" w:rsidRDefault="00966834" w:rsidP="00966834">
      <w:pPr>
        <w:ind w:left="2880"/>
        <w:rPr>
          <w:b/>
          <w:sz w:val="22"/>
          <w:szCs w:val="22"/>
          <w:lang w:val="en-US"/>
        </w:rPr>
      </w:pPr>
      <w:r w:rsidRPr="00966834">
        <w:rPr>
          <w:b/>
          <w:sz w:val="22"/>
          <w:szCs w:val="22"/>
        </w:rPr>
        <w:t xml:space="preserve">       </w:t>
      </w:r>
    </w:p>
    <w:p w:rsidR="00966834" w:rsidRPr="00966834" w:rsidRDefault="00966834" w:rsidP="00966834">
      <w:pPr>
        <w:ind w:left="2880"/>
        <w:rPr>
          <w:b/>
          <w:sz w:val="22"/>
          <w:szCs w:val="22"/>
          <w:lang w:val="en-US"/>
        </w:rPr>
      </w:pPr>
    </w:p>
    <w:p w:rsidR="00966834" w:rsidRPr="00966834" w:rsidRDefault="00966834" w:rsidP="00966834">
      <w:pPr>
        <w:ind w:left="2880"/>
        <w:rPr>
          <w:b/>
          <w:sz w:val="22"/>
          <w:szCs w:val="22"/>
          <w:lang w:val="en-US"/>
        </w:rPr>
      </w:pPr>
    </w:p>
    <w:p w:rsidR="00966834" w:rsidRPr="00966834" w:rsidRDefault="00966834" w:rsidP="00966834">
      <w:pPr>
        <w:ind w:left="2880"/>
        <w:rPr>
          <w:b/>
          <w:sz w:val="22"/>
          <w:szCs w:val="22"/>
          <w:lang w:val="en-US"/>
        </w:rPr>
      </w:pPr>
    </w:p>
    <w:p w:rsidR="00966834" w:rsidRPr="00966834" w:rsidRDefault="00966834" w:rsidP="00966834">
      <w:pPr>
        <w:ind w:left="2880"/>
        <w:rPr>
          <w:b/>
          <w:sz w:val="22"/>
          <w:szCs w:val="22"/>
        </w:rPr>
      </w:pPr>
      <w:r w:rsidRPr="00966834">
        <w:rPr>
          <w:b/>
          <w:sz w:val="22"/>
          <w:szCs w:val="22"/>
        </w:rPr>
        <w:t>Gambar 4.2</w:t>
      </w:r>
    </w:p>
    <w:p w:rsidR="00966834" w:rsidRPr="00966834" w:rsidRDefault="00966834" w:rsidP="00966834">
      <w:pPr>
        <w:ind w:left="1440" w:firstLine="720"/>
        <w:rPr>
          <w:b/>
          <w:sz w:val="22"/>
          <w:szCs w:val="22"/>
        </w:rPr>
      </w:pPr>
      <w:r w:rsidRPr="00966834">
        <w:rPr>
          <w:b/>
          <w:sz w:val="22"/>
          <w:szCs w:val="22"/>
        </w:rPr>
        <w:t xml:space="preserve">Uji Heterokedastisitas – </w:t>
      </w:r>
      <w:r w:rsidRPr="00966834">
        <w:rPr>
          <w:b/>
          <w:i/>
          <w:sz w:val="22"/>
          <w:szCs w:val="22"/>
        </w:rPr>
        <w:t>Scatter Plot</w:t>
      </w:r>
    </w:p>
    <w:p w:rsidR="00966834" w:rsidRPr="00966834" w:rsidRDefault="00966834" w:rsidP="00966834">
      <w:pPr>
        <w:pStyle w:val="ListParagraph"/>
        <w:ind w:left="1080"/>
        <w:rPr>
          <w:sz w:val="22"/>
          <w:szCs w:val="22"/>
        </w:rPr>
      </w:pPr>
      <w:r w:rsidRPr="00966834">
        <w:rPr>
          <w:noProof/>
          <w:sz w:val="22"/>
          <w:szCs w:val="22"/>
          <w:lang w:val="en-US"/>
        </w:rPr>
        <w:drawing>
          <wp:inline distT="0" distB="0" distL="0" distR="0" wp14:anchorId="3439F756" wp14:editId="2ED262A7">
            <wp:extent cx="3571875" cy="26574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81713" cy="2664794"/>
                    </a:xfrm>
                    <a:prstGeom prst="rect">
                      <a:avLst/>
                    </a:prstGeom>
                  </pic:spPr>
                </pic:pic>
              </a:graphicData>
            </a:graphic>
          </wp:inline>
        </w:drawing>
      </w:r>
    </w:p>
    <w:p w:rsidR="00966834" w:rsidRPr="00966834" w:rsidRDefault="00966834" w:rsidP="00966834">
      <w:pPr>
        <w:pStyle w:val="ListParagraph"/>
        <w:ind w:left="1077"/>
        <w:rPr>
          <w:noProof/>
          <w:sz w:val="22"/>
          <w:szCs w:val="22"/>
          <w:lang w:eastAsia="zh-CN"/>
        </w:rPr>
      </w:pPr>
      <w:r w:rsidRPr="00966834">
        <w:rPr>
          <w:noProof/>
          <w:sz w:val="22"/>
          <w:szCs w:val="22"/>
          <w:lang w:val="fi-FI" w:eastAsia="zh-CN"/>
        </w:rPr>
        <w:t xml:space="preserve">Dari gambar </w:t>
      </w:r>
      <w:r w:rsidRPr="00966834">
        <w:rPr>
          <w:i/>
          <w:noProof/>
          <w:sz w:val="22"/>
          <w:szCs w:val="22"/>
          <w:lang w:val="fi-FI" w:eastAsia="zh-CN"/>
        </w:rPr>
        <w:t>scatterplot</w:t>
      </w:r>
      <w:r w:rsidRPr="00966834">
        <w:rPr>
          <w:i/>
          <w:noProof/>
          <w:sz w:val="22"/>
          <w:szCs w:val="22"/>
          <w:lang w:eastAsia="zh-CN"/>
        </w:rPr>
        <w:t xml:space="preserve"> </w:t>
      </w:r>
      <w:r w:rsidRPr="00966834">
        <w:rPr>
          <w:noProof/>
          <w:sz w:val="22"/>
          <w:szCs w:val="22"/>
          <w:lang w:eastAsia="zh-CN"/>
        </w:rPr>
        <w:t>di atas</w:t>
      </w:r>
      <w:r w:rsidRPr="00966834">
        <w:rPr>
          <w:noProof/>
          <w:sz w:val="22"/>
          <w:szCs w:val="22"/>
          <w:lang w:val="fi-FI" w:eastAsia="zh-CN"/>
        </w:rPr>
        <w:t xml:space="preserve"> terlihat bahwa titik-titik menyebar secara acak baik di atas maupun di bawah angka 0 pada sumbu Y. Hal ini dapat disimpulkan bahwa tidak terjadi heteroskedastisitas pada model regresi di dalam penelitian ini sehingga model regresi layak dipakai untuk memprediksi </w:t>
      </w:r>
      <w:r w:rsidRPr="00966834">
        <w:rPr>
          <w:noProof/>
          <w:sz w:val="22"/>
          <w:szCs w:val="22"/>
          <w:lang w:eastAsia="zh-CN"/>
        </w:rPr>
        <w:t xml:space="preserve">informasi asimetri </w:t>
      </w:r>
      <w:r w:rsidRPr="00966834">
        <w:rPr>
          <w:noProof/>
          <w:sz w:val="22"/>
          <w:szCs w:val="22"/>
          <w:lang w:val="fi-FI" w:eastAsia="zh-CN"/>
        </w:rPr>
        <w:t xml:space="preserve">berdasarkan masukan variabel </w:t>
      </w:r>
      <w:r w:rsidRPr="00966834">
        <w:rPr>
          <w:sz w:val="22"/>
          <w:szCs w:val="22"/>
        </w:rPr>
        <w:t>relevansi nilai, ketepatwaktuan, dan konservatisme</w:t>
      </w:r>
      <w:r w:rsidRPr="00966834">
        <w:rPr>
          <w:noProof/>
          <w:sz w:val="22"/>
          <w:szCs w:val="22"/>
          <w:lang w:eastAsia="zh-CN"/>
        </w:rPr>
        <w:t>.</w:t>
      </w:r>
    </w:p>
    <w:p w:rsidR="00966834" w:rsidRPr="00966834" w:rsidRDefault="00966834" w:rsidP="00966834">
      <w:pPr>
        <w:pStyle w:val="ListParagraph"/>
        <w:ind w:left="1077"/>
        <w:rPr>
          <w:sz w:val="22"/>
          <w:szCs w:val="22"/>
        </w:rPr>
      </w:pPr>
    </w:p>
    <w:p w:rsidR="00966834" w:rsidRPr="00966834" w:rsidRDefault="00966834" w:rsidP="007D644F">
      <w:pPr>
        <w:pStyle w:val="ListParagraph"/>
        <w:numPr>
          <w:ilvl w:val="2"/>
          <w:numId w:val="17"/>
        </w:numPr>
        <w:rPr>
          <w:b/>
          <w:sz w:val="22"/>
          <w:szCs w:val="22"/>
        </w:rPr>
      </w:pPr>
      <w:r w:rsidRPr="00966834">
        <w:rPr>
          <w:b/>
          <w:sz w:val="22"/>
          <w:szCs w:val="22"/>
        </w:rPr>
        <w:t>Hasil Analisis Regresi Linear Berganda</w:t>
      </w:r>
    </w:p>
    <w:p w:rsidR="006B5DAE" w:rsidRDefault="00966834" w:rsidP="006B5DAE">
      <w:pPr>
        <w:pStyle w:val="ListParagraph"/>
        <w:rPr>
          <w:sz w:val="22"/>
          <w:szCs w:val="22"/>
        </w:rPr>
      </w:pPr>
      <w:r w:rsidRPr="00966834">
        <w:rPr>
          <w:sz w:val="22"/>
          <w:szCs w:val="22"/>
        </w:rPr>
        <w:t>Analisis regresi yang digunakan dalam penelitian ini adalah regresi linear berganda, yaitu:</w:t>
      </w:r>
    </w:p>
    <w:p w:rsidR="006B5DAE" w:rsidRDefault="00966834" w:rsidP="00966834">
      <w:pPr>
        <w:ind w:firstLine="720"/>
        <w:rPr>
          <w:sz w:val="22"/>
          <w:szCs w:val="22"/>
        </w:rPr>
      </w:pPr>
      <w:r w:rsidRPr="00966834">
        <w:rPr>
          <w:sz w:val="22"/>
          <w:szCs w:val="22"/>
        </w:rPr>
        <w:t>IA = α + βı RN + β2 KW + β3 KV + ɛ</w:t>
      </w:r>
    </w:p>
    <w:p w:rsidR="00966834" w:rsidRPr="00966834" w:rsidRDefault="00966834" w:rsidP="00966834">
      <w:pPr>
        <w:ind w:firstLine="720"/>
        <w:rPr>
          <w:sz w:val="22"/>
          <w:szCs w:val="22"/>
        </w:rPr>
      </w:pPr>
      <w:r w:rsidRPr="00966834">
        <w:rPr>
          <w:sz w:val="22"/>
          <w:szCs w:val="22"/>
        </w:rPr>
        <w:t>Keterangan:</w:t>
      </w:r>
    </w:p>
    <w:p w:rsidR="00966834" w:rsidRPr="00966834" w:rsidRDefault="00966834" w:rsidP="00966834">
      <w:pPr>
        <w:ind w:firstLine="720"/>
        <w:rPr>
          <w:sz w:val="22"/>
          <w:szCs w:val="22"/>
        </w:rPr>
      </w:pPr>
      <w:r w:rsidRPr="00966834">
        <w:rPr>
          <w:sz w:val="22"/>
          <w:szCs w:val="22"/>
        </w:rPr>
        <w:t>α</w:t>
      </w:r>
      <w:r w:rsidRPr="00966834">
        <w:rPr>
          <w:sz w:val="22"/>
          <w:szCs w:val="22"/>
        </w:rPr>
        <w:tab/>
        <w:t xml:space="preserve">   = Konstanta</w:t>
      </w:r>
    </w:p>
    <w:p w:rsidR="00966834" w:rsidRPr="00966834" w:rsidRDefault="00966834" w:rsidP="006B5DAE">
      <w:pPr>
        <w:ind w:firstLine="720"/>
        <w:rPr>
          <w:sz w:val="22"/>
          <w:szCs w:val="22"/>
        </w:rPr>
      </w:pPr>
      <w:r w:rsidRPr="00966834">
        <w:rPr>
          <w:sz w:val="22"/>
          <w:szCs w:val="22"/>
        </w:rPr>
        <w:t>β</w:t>
      </w:r>
      <w:proofErr w:type="gramStart"/>
      <w:r w:rsidRPr="00966834">
        <w:rPr>
          <w:sz w:val="22"/>
          <w:szCs w:val="22"/>
          <w:vertAlign w:val="subscript"/>
        </w:rPr>
        <w:t>1,</w:t>
      </w:r>
      <w:r w:rsidRPr="00966834">
        <w:rPr>
          <w:sz w:val="22"/>
          <w:szCs w:val="22"/>
        </w:rPr>
        <w:t>β</w:t>
      </w:r>
      <w:proofErr w:type="gramEnd"/>
      <w:r w:rsidRPr="00966834">
        <w:rPr>
          <w:sz w:val="22"/>
          <w:szCs w:val="22"/>
          <w:vertAlign w:val="subscript"/>
        </w:rPr>
        <w:t>2,</w:t>
      </w:r>
      <w:r w:rsidRPr="00966834">
        <w:rPr>
          <w:sz w:val="22"/>
          <w:szCs w:val="22"/>
        </w:rPr>
        <w:t>β</w:t>
      </w:r>
      <w:r w:rsidRPr="00966834">
        <w:rPr>
          <w:sz w:val="22"/>
          <w:szCs w:val="22"/>
          <w:vertAlign w:val="subscript"/>
        </w:rPr>
        <w:t>3</w:t>
      </w:r>
      <w:r w:rsidRPr="00966834">
        <w:rPr>
          <w:sz w:val="22"/>
          <w:szCs w:val="22"/>
        </w:rPr>
        <w:t xml:space="preserve">  = Koefisien regresi dari masing-masing</w:t>
      </w:r>
      <w:r w:rsidR="006B5DAE">
        <w:rPr>
          <w:sz w:val="22"/>
          <w:szCs w:val="22"/>
        </w:rPr>
        <w:t xml:space="preserve"> </w:t>
      </w:r>
      <w:r w:rsidRPr="00966834">
        <w:rPr>
          <w:sz w:val="22"/>
          <w:szCs w:val="22"/>
        </w:rPr>
        <w:t>variable independen</w:t>
      </w:r>
    </w:p>
    <w:p w:rsidR="00966834" w:rsidRPr="00966834" w:rsidRDefault="006B5DAE" w:rsidP="00966834">
      <w:pPr>
        <w:tabs>
          <w:tab w:val="left" w:pos="1560"/>
        </w:tabs>
        <w:rPr>
          <w:sz w:val="22"/>
          <w:szCs w:val="22"/>
        </w:rPr>
      </w:pPr>
      <w:r>
        <w:rPr>
          <w:sz w:val="22"/>
          <w:szCs w:val="22"/>
        </w:rPr>
        <w:t xml:space="preserve">   </w:t>
      </w:r>
      <w:r w:rsidR="00966834" w:rsidRPr="00966834">
        <w:rPr>
          <w:sz w:val="22"/>
          <w:szCs w:val="22"/>
        </w:rPr>
        <w:t>IA         = Informasi Asimetri</w:t>
      </w:r>
    </w:p>
    <w:p w:rsidR="00966834" w:rsidRPr="00966834" w:rsidRDefault="006B5DAE" w:rsidP="00966834">
      <w:pPr>
        <w:rPr>
          <w:sz w:val="22"/>
          <w:szCs w:val="22"/>
        </w:rPr>
      </w:pPr>
      <w:r>
        <w:rPr>
          <w:sz w:val="22"/>
          <w:szCs w:val="22"/>
        </w:rPr>
        <w:t xml:space="preserve">   </w:t>
      </w:r>
      <w:r w:rsidR="00966834" w:rsidRPr="00966834">
        <w:rPr>
          <w:sz w:val="22"/>
          <w:szCs w:val="22"/>
        </w:rPr>
        <w:t>RN</w:t>
      </w:r>
      <w:r w:rsidR="00966834" w:rsidRPr="00966834">
        <w:rPr>
          <w:sz w:val="22"/>
          <w:szCs w:val="22"/>
        </w:rPr>
        <w:tab/>
        <w:t xml:space="preserve">   </w:t>
      </w:r>
      <w:r>
        <w:rPr>
          <w:sz w:val="22"/>
          <w:szCs w:val="22"/>
        </w:rPr>
        <w:t xml:space="preserve">   </w:t>
      </w:r>
      <w:r w:rsidR="00966834" w:rsidRPr="00966834">
        <w:rPr>
          <w:sz w:val="22"/>
          <w:szCs w:val="22"/>
        </w:rPr>
        <w:t>= Relevansi nilai laba</w:t>
      </w:r>
    </w:p>
    <w:p w:rsidR="00966834" w:rsidRPr="00966834" w:rsidRDefault="00966834" w:rsidP="00966834">
      <w:pPr>
        <w:ind w:firstLine="720"/>
        <w:rPr>
          <w:sz w:val="22"/>
          <w:szCs w:val="22"/>
        </w:rPr>
      </w:pPr>
      <w:r w:rsidRPr="00966834">
        <w:rPr>
          <w:sz w:val="22"/>
          <w:szCs w:val="22"/>
        </w:rPr>
        <w:t>KW</w:t>
      </w:r>
      <w:r w:rsidRPr="00966834">
        <w:rPr>
          <w:sz w:val="22"/>
          <w:szCs w:val="22"/>
        </w:rPr>
        <w:tab/>
        <w:t xml:space="preserve">  </w:t>
      </w:r>
      <w:r w:rsidR="006B5DAE">
        <w:rPr>
          <w:sz w:val="22"/>
          <w:szCs w:val="22"/>
        </w:rPr>
        <w:t xml:space="preserve">   </w:t>
      </w:r>
      <w:r w:rsidRPr="00966834">
        <w:rPr>
          <w:sz w:val="22"/>
          <w:szCs w:val="22"/>
        </w:rPr>
        <w:t xml:space="preserve"> = Ketepatwaktuan</w:t>
      </w:r>
    </w:p>
    <w:p w:rsidR="00966834" w:rsidRPr="00966834" w:rsidRDefault="00966834" w:rsidP="00966834">
      <w:pPr>
        <w:ind w:firstLine="720"/>
        <w:rPr>
          <w:sz w:val="22"/>
          <w:szCs w:val="22"/>
        </w:rPr>
      </w:pPr>
      <w:r w:rsidRPr="00966834">
        <w:rPr>
          <w:sz w:val="22"/>
          <w:szCs w:val="22"/>
        </w:rPr>
        <w:t>KV</w:t>
      </w:r>
      <w:r w:rsidRPr="00966834">
        <w:rPr>
          <w:sz w:val="22"/>
          <w:szCs w:val="22"/>
        </w:rPr>
        <w:tab/>
        <w:t xml:space="preserve">  </w:t>
      </w:r>
      <w:r w:rsidR="006B5DAE">
        <w:rPr>
          <w:sz w:val="22"/>
          <w:szCs w:val="22"/>
        </w:rPr>
        <w:t xml:space="preserve">   </w:t>
      </w:r>
      <w:r w:rsidRPr="00966834">
        <w:rPr>
          <w:sz w:val="22"/>
          <w:szCs w:val="22"/>
        </w:rPr>
        <w:t xml:space="preserve"> = Konservatisme</w:t>
      </w:r>
    </w:p>
    <w:p w:rsidR="00966834" w:rsidRPr="00966834" w:rsidRDefault="00966834" w:rsidP="00966834">
      <w:pPr>
        <w:ind w:firstLine="720"/>
        <w:rPr>
          <w:sz w:val="22"/>
          <w:szCs w:val="22"/>
        </w:rPr>
      </w:pPr>
      <w:r w:rsidRPr="00966834">
        <w:rPr>
          <w:sz w:val="22"/>
          <w:szCs w:val="22"/>
        </w:rPr>
        <w:t>ɛ</w:t>
      </w:r>
      <w:r w:rsidRPr="00966834">
        <w:rPr>
          <w:sz w:val="22"/>
          <w:szCs w:val="22"/>
        </w:rPr>
        <w:tab/>
        <w:t xml:space="preserve">  </w:t>
      </w:r>
      <w:r w:rsidR="006B5DAE">
        <w:rPr>
          <w:sz w:val="22"/>
          <w:szCs w:val="22"/>
        </w:rPr>
        <w:t xml:space="preserve">   </w:t>
      </w:r>
      <w:r w:rsidRPr="00966834">
        <w:rPr>
          <w:sz w:val="22"/>
          <w:szCs w:val="22"/>
        </w:rPr>
        <w:t xml:space="preserve"> = Error</w:t>
      </w:r>
    </w:p>
    <w:p w:rsidR="006B5DAE" w:rsidRDefault="006B5DAE" w:rsidP="00966834">
      <w:pPr>
        <w:pStyle w:val="ListParagraph"/>
        <w:rPr>
          <w:sz w:val="22"/>
          <w:szCs w:val="22"/>
        </w:rPr>
      </w:pPr>
    </w:p>
    <w:p w:rsidR="006B5DAE" w:rsidRDefault="006B5DAE" w:rsidP="00966834">
      <w:pPr>
        <w:pStyle w:val="ListParagraph"/>
        <w:rPr>
          <w:sz w:val="22"/>
          <w:szCs w:val="22"/>
        </w:rPr>
      </w:pPr>
    </w:p>
    <w:p w:rsidR="006B5DAE" w:rsidRDefault="006B5DAE" w:rsidP="00966834">
      <w:pPr>
        <w:pStyle w:val="ListParagraph"/>
        <w:rPr>
          <w:sz w:val="22"/>
          <w:szCs w:val="22"/>
        </w:rPr>
      </w:pPr>
    </w:p>
    <w:p w:rsidR="006B5DAE" w:rsidRDefault="006B5DAE" w:rsidP="00966834">
      <w:pPr>
        <w:pStyle w:val="ListParagraph"/>
        <w:rPr>
          <w:sz w:val="22"/>
          <w:szCs w:val="22"/>
        </w:rPr>
      </w:pPr>
    </w:p>
    <w:p w:rsidR="00966834" w:rsidRPr="00966834" w:rsidRDefault="00966834" w:rsidP="00966834">
      <w:pPr>
        <w:pStyle w:val="ListParagraph"/>
        <w:rPr>
          <w:sz w:val="22"/>
          <w:szCs w:val="22"/>
        </w:rPr>
      </w:pPr>
      <w:r w:rsidRPr="00966834">
        <w:rPr>
          <w:sz w:val="22"/>
          <w:szCs w:val="22"/>
        </w:rPr>
        <w:lastRenderedPageBreak/>
        <w:t>Berdasarkan hasil analisis regresi telah diperoleh hasil sebagai berikut:</w:t>
      </w:r>
    </w:p>
    <w:p w:rsidR="00966834" w:rsidRPr="00966834" w:rsidRDefault="00966834" w:rsidP="00966834">
      <w:pPr>
        <w:widowControl w:val="0"/>
        <w:autoSpaceDE w:val="0"/>
        <w:autoSpaceDN w:val="0"/>
        <w:adjustRightInd w:val="0"/>
        <w:ind w:right="79"/>
        <w:jc w:val="center"/>
        <w:rPr>
          <w:b/>
          <w:bCs/>
          <w:sz w:val="22"/>
          <w:szCs w:val="22"/>
        </w:rPr>
      </w:pPr>
      <w:r w:rsidRPr="00966834">
        <w:rPr>
          <w:b/>
          <w:bCs/>
          <w:sz w:val="22"/>
          <w:szCs w:val="22"/>
        </w:rPr>
        <w:t>Ta</w:t>
      </w:r>
      <w:r w:rsidRPr="00966834">
        <w:rPr>
          <w:b/>
          <w:bCs/>
          <w:spacing w:val="-6"/>
          <w:sz w:val="22"/>
          <w:szCs w:val="22"/>
        </w:rPr>
        <w:t>b</w:t>
      </w:r>
      <w:r w:rsidRPr="00966834">
        <w:rPr>
          <w:b/>
          <w:bCs/>
          <w:spacing w:val="1"/>
          <w:sz w:val="22"/>
          <w:szCs w:val="22"/>
        </w:rPr>
        <w:t>e</w:t>
      </w:r>
      <w:r w:rsidRPr="00966834">
        <w:rPr>
          <w:b/>
          <w:bCs/>
          <w:sz w:val="22"/>
          <w:szCs w:val="22"/>
        </w:rPr>
        <w:t>l 4.7</w:t>
      </w:r>
    </w:p>
    <w:p w:rsidR="00966834" w:rsidRPr="00966834" w:rsidRDefault="00966834" w:rsidP="00966834">
      <w:pPr>
        <w:widowControl w:val="0"/>
        <w:autoSpaceDE w:val="0"/>
        <w:autoSpaceDN w:val="0"/>
        <w:adjustRightInd w:val="0"/>
        <w:ind w:right="79"/>
        <w:jc w:val="center"/>
        <w:rPr>
          <w:b/>
          <w:bCs/>
          <w:sz w:val="22"/>
          <w:szCs w:val="22"/>
        </w:rPr>
      </w:pPr>
      <w:r w:rsidRPr="00966834">
        <w:rPr>
          <w:b/>
          <w:bCs/>
          <w:sz w:val="22"/>
          <w:szCs w:val="22"/>
        </w:rPr>
        <w:t>Analisis Regresi Linear Berganda</w:t>
      </w:r>
    </w:p>
    <w:tbl>
      <w:tblPr>
        <w:tblW w:w="50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1"/>
        <w:gridCol w:w="1319"/>
        <w:gridCol w:w="1499"/>
        <w:gridCol w:w="1497"/>
        <w:gridCol w:w="1647"/>
        <w:gridCol w:w="1143"/>
        <w:gridCol w:w="1145"/>
      </w:tblGrid>
      <w:tr w:rsidR="00966834" w:rsidRPr="00966834" w:rsidTr="00297244">
        <w:trPr>
          <w:cantSplit/>
          <w:tblHeader/>
          <w:jc w:val="right"/>
        </w:trPr>
        <w:tc>
          <w:tcPr>
            <w:tcW w:w="5000" w:type="pct"/>
            <w:gridSpan w:val="7"/>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rPr>
              <w:t>Coefficients</w:t>
            </w:r>
            <w:r w:rsidRPr="00966834">
              <w:rPr>
                <w:b/>
                <w:bCs/>
                <w:color w:val="000000"/>
                <w:sz w:val="22"/>
                <w:szCs w:val="22"/>
                <w:vertAlign w:val="superscript"/>
              </w:rPr>
              <w:t>a</w:t>
            </w:r>
          </w:p>
        </w:tc>
      </w:tr>
      <w:tr w:rsidR="00966834" w:rsidRPr="00966834" w:rsidTr="00297244">
        <w:trPr>
          <w:cantSplit/>
          <w:tblHeader/>
          <w:jc w:val="right"/>
        </w:trPr>
        <w:tc>
          <w:tcPr>
            <w:tcW w:w="1180"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Model</w:t>
            </w:r>
          </w:p>
        </w:tc>
        <w:tc>
          <w:tcPr>
            <w:tcW w:w="1651" w:type="pct"/>
            <w:gridSpan w:val="2"/>
            <w:tcBorders>
              <w:top w:val="single" w:sz="16" w:space="0" w:color="000000"/>
              <w:left w:val="single" w:sz="16" w:space="0" w:color="000000"/>
            </w:tcBorders>
            <w:shd w:val="clear" w:color="auto" w:fill="FFFFFF"/>
            <w:vAlign w:val="bottom"/>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Unstandardized Coefficients</w:t>
            </w:r>
          </w:p>
        </w:tc>
        <w:tc>
          <w:tcPr>
            <w:tcW w:w="908" w:type="pct"/>
            <w:tcBorders>
              <w:top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Standardized Coefficients</w:t>
            </w:r>
          </w:p>
        </w:tc>
        <w:tc>
          <w:tcPr>
            <w:tcW w:w="630" w:type="pct"/>
            <w:vMerge w:val="restart"/>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T</w:t>
            </w:r>
          </w:p>
        </w:tc>
        <w:tc>
          <w:tcPr>
            <w:tcW w:w="630" w:type="pct"/>
            <w:vMerge w:val="restart"/>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Sig.</w:t>
            </w:r>
          </w:p>
        </w:tc>
      </w:tr>
      <w:tr w:rsidR="00966834" w:rsidRPr="00966834" w:rsidTr="00297244">
        <w:trPr>
          <w:cantSplit/>
          <w:tblHeader/>
          <w:jc w:val="right"/>
        </w:trPr>
        <w:tc>
          <w:tcPr>
            <w:tcW w:w="1180" w:type="pct"/>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rPr>
                <w:color w:val="000000"/>
                <w:sz w:val="22"/>
                <w:szCs w:val="22"/>
              </w:rPr>
            </w:pPr>
          </w:p>
        </w:tc>
        <w:tc>
          <w:tcPr>
            <w:tcW w:w="826" w:type="pct"/>
            <w:tcBorders>
              <w:left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B</w:t>
            </w:r>
          </w:p>
        </w:tc>
        <w:tc>
          <w:tcPr>
            <w:tcW w:w="825" w:type="pct"/>
            <w:tcBorders>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Std. Error</w:t>
            </w:r>
          </w:p>
        </w:tc>
        <w:tc>
          <w:tcPr>
            <w:tcW w:w="908" w:type="pct"/>
            <w:tcBorders>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Beta</w:t>
            </w:r>
          </w:p>
        </w:tc>
        <w:tc>
          <w:tcPr>
            <w:tcW w:w="630" w:type="pct"/>
            <w:vMerge/>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rPr>
                <w:color w:val="000000"/>
                <w:sz w:val="22"/>
                <w:szCs w:val="22"/>
              </w:rPr>
            </w:pPr>
          </w:p>
        </w:tc>
        <w:tc>
          <w:tcPr>
            <w:tcW w:w="630" w:type="pct"/>
            <w:vMerge/>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rPr>
                <w:color w:val="000000"/>
                <w:sz w:val="22"/>
                <w:szCs w:val="22"/>
              </w:rPr>
            </w:pPr>
          </w:p>
        </w:tc>
      </w:tr>
      <w:tr w:rsidR="00966834" w:rsidRPr="00966834" w:rsidTr="00297244">
        <w:trPr>
          <w:cantSplit/>
          <w:tblHeader/>
          <w:jc w:val="right"/>
        </w:trPr>
        <w:tc>
          <w:tcPr>
            <w:tcW w:w="453" w:type="pct"/>
            <w:vMerge w:val="restart"/>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w:t>
            </w:r>
          </w:p>
        </w:tc>
        <w:tc>
          <w:tcPr>
            <w:tcW w:w="727" w:type="pct"/>
            <w:tcBorders>
              <w:top w:val="single" w:sz="16" w:space="0" w:color="000000"/>
              <w:left w:val="nil"/>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(Constant)</w:t>
            </w:r>
          </w:p>
        </w:tc>
        <w:tc>
          <w:tcPr>
            <w:tcW w:w="826" w:type="pct"/>
            <w:tcBorders>
              <w:top w:val="single" w:sz="16" w:space="0" w:color="000000"/>
              <w:left w:val="single" w:sz="16" w:space="0" w:color="000000"/>
              <w:bottom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63.918</w:t>
            </w:r>
          </w:p>
        </w:tc>
        <w:tc>
          <w:tcPr>
            <w:tcW w:w="825" w:type="pct"/>
            <w:tcBorders>
              <w:top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3.434</w:t>
            </w:r>
          </w:p>
        </w:tc>
        <w:tc>
          <w:tcPr>
            <w:tcW w:w="908" w:type="pct"/>
            <w:tcBorders>
              <w:top w:val="single" w:sz="16" w:space="0" w:color="000000"/>
              <w:bottom w:val="nil"/>
            </w:tcBorders>
            <w:shd w:val="clear" w:color="auto" w:fill="FFFFFF"/>
            <w:vAlign w:val="center"/>
          </w:tcPr>
          <w:p w:rsidR="00966834" w:rsidRPr="00966834" w:rsidRDefault="00966834" w:rsidP="00966834">
            <w:pPr>
              <w:autoSpaceDE w:val="0"/>
              <w:autoSpaceDN w:val="0"/>
              <w:adjustRightInd w:val="0"/>
              <w:rPr>
                <w:sz w:val="22"/>
                <w:szCs w:val="22"/>
              </w:rPr>
            </w:pPr>
          </w:p>
        </w:tc>
        <w:tc>
          <w:tcPr>
            <w:tcW w:w="630" w:type="pct"/>
            <w:tcBorders>
              <w:top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18.615</w:t>
            </w:r>
          </w:p>
        </w:tc>
        <w:tc>
          <w:tcPr>
            <w:tcW w:w="630" w:type="pct"/>
            <w:tcBorders>
              <w:top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r>
      <w:tr w:rsidR="00966834" w:rsidRPr="00966834" w:rsidTr="00297244">
        <w:trPr>
          <w:cantSplit/>
          <w:tblHeader/>
          <w:jc w:val="right"/>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RN</w:t>
            </w:r>
          </w:p>
        </w:tc>
        <w:tc>
          <w:tcPr>
            <w:tcW w:w="826" w:type="pct"/>
            <w:tcBorders>
              <w:top w:val="nil"/>
              <w:left w:val="single" w:sz="16" w:space="0" w:color="000000"/>
              <w:bottom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-.001</w:t>
            </w:r>
          </w:p>
        </w:tc>
        <w:tc>
          <w:tcPr>
            <w:tcW w:w="825"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c>
          <w:tcPr>
            <w:tcW w:w="908"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-.289</w:t>
            </w:r>
          </w:p>
        </w:tc>
        <w:tc>
          <w:tcPr>
            <w:tcW w:w="630"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-2.743</w:t>
            </w:r>
          </w:p>
        </w:tc>
        <w:tc>
          <w:tcPr>
            <w:tcW w:w="630" w:type="pct"/>
            <w:tcBorders>
              <w:top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.008</w:t>
            </w:r>
          </w:p>
        </w:tc>
      </w:tr>
      <w:tr w:rsidR="00966834" w:rsidRPr="00966834" w:rsidTr="00297244">
        <w:trPr>
          <w:cantSplit/>
          <w:tblHeader/>
          <w:jc w:val="right"/>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KW</w:t>
            </w:r>
          </w:p>
        </w:tc>
        <w:tc>
          <w:tcPr>
            <w:tcW w:w="826" w:type="pct"/>
            <w:tcBorders>
              <w:top w:val="nil"/>
              <w:left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-19.202</w:t>
            </w:r>
          </w:p>
        </w:tc>
        <w:tc>
          <w:tcPr>
            <w:tcW w:w="825"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5.144</w:t>
            </w:r>
          </w:p>
        </w:tc>
        <w:tc>
          <w:tcPr>
            <w:tcW w:w="908"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-.360</w:t>
            </w:r>
          </w:p>
        </w:tc>
        <w:tc>
          <w:tcPr>
            <w:tcW w:w="630"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-3.733</w:t>
            </w:r>
          </w:p>
        </w:tc>
        <w:tc>
          <w:tcPr>
            <w:tcW w:w="630" w:type="pct"/>
            <w:tcBorders>
              <w:top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r>
      <w:tr w:rsidR="00966834" w:rsidRPr="00966834" w:rsidTr="00297244">
        <w:trPr>
          <w:cantSplit/>
          <w:tblHeader/>
          <w:jc w:val="right"/>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KV</w:t>
            </w:r>
          </w:p>
        </w:tc>
        <w:tc>
          <w:tcPr>
            <w:tcW w:w="826" w:type="pct"/>
            <w:tcBorders>
              <w:top w:val="nil"/>
              <w:left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-18.937</w:t>
            </w:r>
          </w:p>
        </w:tc>
        <w:tc>
          <w:tcPr>
            <w:tcW w:w="825" w:type="pct"/>
            <w:tcBorders>
              <w:top w:val="nil"/>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6.727</w:t>
            </w:r>
          </w:p>
        </w:tc>
        <w:tc>
          <w:tcPr>
            <w:tcW w:w="908" w:type="pct"/>
            <w:tcBorders>
              <w:top w:val="nil"/>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-.298</w:t>
            </w:r>
          </w:p>
        </w:tc>
        <w:tc>
          <w:tcPr>
            <w:tcW w:w="630" w:type="pct"/>
            <w:tcBorders>
              <w:top w:val="nil"/>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-2.815</w:t>
            </w:r>
          </w:p>
        </w:tc>
        <w:tc>
          <w:tcPr>
            <w:tcW w:w="630" w:type="pct"/>
            <w:tcBorders>
              <w:top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.006</w:t>
            </w:r>
          </w:p>
        </w:tc>
      </w:tr>
      <w:tr w:rsidR="00966834" w:rsidRPr="00966834" w:rsidTr="00297244">
        <w:trPr>
          <w:cantSplit/>
          <w:jc w:val="right"/>
        </w:trPr>
        <w:tc>
          <w:tcPr>
            <w:tcW w:w="5000" w:type="pct"/>
            <w:gridSpan w:val="7"/>
            <w:tcBorders>
              <w:top w:val="nil"/>
              <w:left w:val="nil"/>
              <w:bottom w:val="nil"/>
              <w:right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 Dependent Variable: IA</w:t>
            </w:r>
          </w:p>
        </w:tc>
      </w:tr>
    </w:tbl>
    <w:p w:rsidR="006B5DAE" w:rsidRDefault="006B5DAE" w:rsidP="00966834">
      <w:pPr>
        <w:pStyle w:val="ListParagraph"/>
        <w:rPr>
          <w:spacing w:val="-4"/>
          <w:sz w:val="22"/>
          <w:szCs w:val="22"/>
        </w:rPr>
      </w:pPr>
    </w:p>
    <w:p w:rsidR="00966834" w:rsidRPr="00966834" w:rsidRDefault="00966834" w:rsidP="00966834">
      <w:pPr>
        <w:pStyle w:val="ListParagraph"/>
        <w:rPr>
          <w:sz w:val="22"/>
          <w:szCs w:val="22"/>
        </w:rPr>
      </w:pPr>
      <w:r w:rsidRPr="00966834">
        <w:rPr>
          <w:spacing w:val="-4"/>
          <w:sz w:val="22"/>
          <w:szCs w:val="22"/>
        </w:rPr>
        <w:t>B</w:t>
      </w:r>
      <w:r w:rsidRPr="00966834">
        <w:rPr>
          <w:spacing w:val="1"/>
          <w:sz w:val="22"/>
          <w:szCs w:val="22"/>
        </w:rPr>
        <w:t>e</w:t>
      </w:r>
      <w:r w:rsidRPr="00966834">
        <w:rPr>
          <w:sz w:val="22"/>
          <w:szCs w:val="22"/>
        </w:rPr>
        <w:t>r</w:t>
      </w:r>
      <w:r w:rsidRPr="00966834">
        <w:rPr>
          <w:spacing w:val="1"/>
          <w:sz w:val="22"/>
          <w:szCs w:val="22"/>
        </w:rPr>
        <w:t>d</w:t>
      </w:r>
      <w:r w:rsidRPr="00966834">
        <w:rPr>
          <w:sz w:val="22"/>
          <w:szCs w:val="22"/>
        </w:rPr>
        <w:t>a</w:t>
      </w:r>
      <w:r w:rsidRPr="00966834">
        <w:rPr>
          <w:spacing w:val="-1"/>
          <w:sz w:val="22"/>
          <w:szCs w:val="22"/>
        </w:rPr>
        <w:t>s</w:t>
      </w:r>
      <w:r w:rsidRPr="00966834">
        <w:rPr>
          <w:spacing w:val="1"/>
          <w:sz w:val="22"/>
          <w:szCs w:val="22"/>
        </w:rPr>
        <w:t>a</w:t>
      </w:r>
      <w:r w:rsidRPr="00966834">
        <w:rPr>
          <w:sz w:val="22"/>
          <w:szCs w:val="22"/>
        </w:rPr>
        <w:t>r</w:t>
      </w:r>
      <w:r w:rsidRPr="00966834">
        <w:rPr>
          <w:spacing w:val="1"/>
          <w:sz w:val="22"/>
          <w:szCs w:val="22"/>
        </w:rPr>
        <w:t>k</w:t>
      </w:r>
      <w:r w:rsidRPr="00966834">
        <w:rPr>
          <w:sz w:val="22"/>
          <w:szCs w:val="22"/>
        </w:rPr>
        <w:t xml:space="preserve">an </w:t>
      </w:r>
      <w:r w:rsidRPr="00966834">
        <w:rPr>
          <w:spacing w:val="1"/>
          <w:sz w:val="22"/>
          <w:szCs w:val="22"/>
        </w:rPr>
        <w:t>h</w:t>
      </w:r>
      <w:r w:rsidRPr="00966834">
        <w:rPr>
          <w:sz w:val="22"/>
          <w:szCs w:val="22"/>
        </w:rPr>
        <w:t>a</w:t>
      </w:r>
      <w:r w:rsidRPr="00966834">
        <w:rPr>
          <w:spacing w:val="-1"/>
          <w:sz w:val="22"/>
          <w:szCs w:val="22"/>
        </w:rPr>
        <w:t>s</w:t>
      </w:r>
      <w:r w:rsidRPr="00966834">
        <w:rPr>
          <w:spacing w:val="1"/>
          <w:sz w:val="22"/>
          <w:szCs w:val="22"/>
        </w:rPr>
        <w:t>i</w:t>
      </w:r>
      <w:r w:rsidRPr="00966834">
        <w:rPr>
          <w:sz w:val="22"/>
          <w:szCs w:val="22"/>
        </w:rPr>
        <w:t xml:space="preserve">l </w:t>
      </w:r>
      <w:r w:rsidRPr="00966834">
        <w:rPr>
          <w:spacing w:val="1"/>
          <w:sz w:val="22"/>
          <w:szCs w:val="22"/>
        </w:rPr>
        <w:t>an</w:t>
      </w:r>
      <w:r w:rsidRPr="00966834">
        <w:rPr>
          <w:spacing w:val="-4"/>
          <w:sz w:val="22"/>
          <w:szCs w:val="22"/>
        </w:rPr>
        <w:t>a</w:t>
      </w:r>
      <w:r w:rsidRPr="00966834">
        <w:rPr>
          <w:spacing w:val="1"/>
          <w:sz w:val="22"/>
          <w:szCs w:val="22"/>
        </w:rPr>
        <w:t>li</w:t>
      </w:r>
      <w:r w:rsidRPr="00966834">
        <w:rPr>
          <w:spacing w:val="-1"/>
          <w:sz w:val="22"/>
          <w:szCs w:val="22"/>
        </w:rPr>
        <w:t>s</w:t>
      </w:r>
      <w:r w:rsidRPr="00966834">
        <w:rPr>
          <w:spacing w:val="1"/>
          <w:sz w:val="22"/>
          <w:szCs w:val="22"/>
        </w:rPr>
        <w:t>i</w:t>
      </w:r>
      <w:r w:rsidRPr="00966834">
        <w:rPr>
          <w:sz w:val="22"/>
          <w:szCs w:val="22"/>
        </w:rPr>
        <w:t>s r</w:t>
      </w:r>
      <w:r w:rsidRPr="00966834">
        <w:rPr>
          <w:spacing w:val="1"/>
          <w:sz w:val="22"/>
          <w:szCs w:val="22"/>
        </w:rPr>
        <w:t>e</w:t>
      </w:r>
      <w:r w:rsidRPr="00966834">
        <w:rPr>
          <w:spacing w:val="-4"/>
          <w:sz w:val="22"/>
          <w:szCs w:val="22"/>
        </w:rPr>
        <w:t>g</w:t>
      </w:r>
      <w:r w:rsidRPr="00966834">
        <w:rPr>
          <w:sz w:val="22"/>
          <w:szCs w:val="22"/>
        </w:rPr>
        <w:t>r</w:t>
      </w:r>
      <w:r w:rsidRPr="00966834">
        <w:rPr>
          <w:spacing w:val="1"/>
          <w:sz w:val="22"/>
          <w:szCs w:val="22"/>
        </w:rPr>
        <w:t>e</w:t>
      </w:r>
      <w:r w:rsidRPr="00966834">
        <w:rPr>
          <w:spacing w:val="-1"/>
          <w:sz w:val="22"/>
          <w:szCs w:val="22"/>
        </w:rPr>
        <w:t>s</w:t>
      </w:r>
      <w:r w:rsidRPr="00966834">
        <w:rPr>
          <w:sz w:val="22"/>
          <w:szCs w:val="22"/>
        </w:rPr>
        <w:t xml:space="preserve">i </w:t>
      </w:r>
      <w:r w:rsidRPr="00966834">
        <w:rPr>
          <w:spacing w:val="-8"/>
          <w:sz w:val="22"/>
          <w:szCs w:val="22"/>
        </w:rPr>
        <w:t>y</w:t>
      </w:r>
      <w:r w:rsidRPr="00966834">
        <w:rPr>
          <w:spacing w:val="1"/>
          <w:sz w:val="22"/>
          <w:szCs w:val="22"/>
        </w:rPr>
        <w:t>an</w:t>
      </w:r>
      <w:r w:rsidRPr="00966834">
        <w:rPr>
          <w:sz w:val="22"/>
          <w:szCs w:val="22"/>
        </w:rPr>
        <w:t xml:space="preserve">g </w:t>
      </w:r>
      <w:r w:rsidRPr="00966834">
        <w:rPr>
          <w:spacing w:val="1"/>
          <w:sz w:val="22"/>
          <w:szCs w:val="22"/>
        </w:rPr>
        <w:t>d</w:t>
      </w:r>
      <w:r w:rsidRPr="00966834">
        <w:rPr>
          <w:sz w:val="22"/>
          <w:szCs w:val="22"/>
        </w:rPr>
        <w:t>i</w:t>
      </w:r>
      <w:r w:rsidRPr="00966834">
        <w:rPr>
          <w:spacing w:val="-1"/>
          <w:sz w:val="22"/>
          <w:szCs w:val="22"/>
        </w:rPr>
        <w:t>s</w:t>
      </w:r>
      <w:r w:rsidRPr="00966834">
        <w:rPr>
          <w:spacing w:val="1"/>
          <w:sz w:val="22"/>
          <w:szCs w:val="22"/>
        </w:rPr>
        <w:t>ajik</w:t>
      </w:r>
      <w:r w:rsidRPr="00966834">
        <w:rPr>
          <w:sz w:val="22"/>
          <w:szCs w:val="22"/>
        </w:rPr>
        <w:t xml:space="preserve">an </w:t>
      </w:r>
      <w:r w:rsidRPr="00966834">
        <w:rPr>
          <w:spacing w:val="1"/>
          <w:sz w:val="22"/>
          <w:szCs w:val="22"/>
        </w:rPr>
        <w:t>d</w:t>
      </w:r>
      <w:r w:rsidRPr="00966834">
        <w:rPr>
          <w:sz w:val="22"/>
          <w:szCs w:val="22"/>
        </w:rPr>
        <w:t>a</w:t>
      </w:r>
      <w:r w:rsidRPr="00966834">
        <w:rPr>
          <w:spacing w:val="1"/>
          <w:sz w:val="22"/>
          <w:szCs w:val="22"/>
        </w:rPr>
        <w:t>l</w:t>
      </w:r>
      <w:r w:rsidRPr="00966834">
        <w:rPr>
          <w:spacing w:val="-3"/>
          <w:sz w:val="22"/>
          <w:szCs w:val="22"/>
        </w:rPr>
        <w:t>a</w:t>
      </w:r>
      <w:r w:rsidRPr="00966834">
        <w:rPr>
          <w:sz w:val="22"/>
          <w:szCs w:val="22"/>
        </w:rPr>
        <w:t xml:space="preserve">m </w:t>
      </w:r>
      <w:r w:rsidRPr="00966834">
        <w:rPr>
          <w:spacing w:val="1"/>
          <w:sz w:val="22"/>
          <w:szCs w:val="22"/>
        </w:rPr>
        <w:t>Ta</w:t>
      </w:r>
      <w:r w:rsidRPr="00966834">
        <w:rPr>
          <w:spacing w:val="-4"/>
          <w:sz w:val="22"/>
          <w:szCs w:val="22"/>
        </w:rPr>
        <w:t>b</w:t>
      </w:r>
      <w:r w:rsidRPr="00966834">
        <w:rPr>
          <w:spacing w:val="1"/>
          <w:sz w:val="22"/>
          <w:szCs w:val="22"/>
        </w:rPr>
        <w:t>e</w:t>
      </w:r>
      <w:r w:rsidRPr="00966834">
        <w:rPr>
          <w:sz w:val="22"/>
          <w:szCs w:val="22"/>
        </w:rPr>
        <w:t>l 4.7</w:t>
      </w:r>
      <w:r w:rsidRPr="00966834">
        <w:rPr>
          <w:spacing w:val="20"/>
          <w:sz w:val="22"/>
          <w:szCs w:val="22"/>
        </w:rPr>
        <w:t xml:space="preserve"> maka </w:t>
      </w:r>
      <w:r w:rsidRPr="00966834">
        <w:rPr>
          <w:spacing w:val="1"/>
          <w:sz w:val="22"/>
          <w:szCs w:val="22"/>
        </w:rPr>
        <w:t>d</w:t>
      </w:r>
      <w:r w:rsidRPr="00966834">
        <w:rPr>
          <w:sz w:val="22"/>
          <w:szCs w:val="22"/>
        </w:rPr>
        <w:t>a</w:t>
      </w:r>
      <w:r w:rsidRPr="00966834">
        <w:rPr>
          <w:spacing w:val="1"/>
          <w:sz w:val="22"/>
          <w:szCs w:val="22"/>
        </w:rPr>
        <w:t>p</w:t>
      </w:r>
      <w:r w:rsidRPr="00966834">
        <w:rPr>
          <w:spacing w:val="-4"/>
          <w:sz w:val="22"/>
          <w:szCs w:val="22"/>
        </w:rPr>
        <w:t>a</w:t>
      </w:r>
      <w:r w:rsidRPr="00966834">
        <w:rPr>
          <w:sz w:val="22"/>
          <w:szCs w:val="22"/>
        </w:rPr>
        <w:t xml:space="preserve">t </w:t>
      </w:r>
      <w:r w:rsidRPr="00966834">
        <w:rPr>
          <w:spacing w:val="1"/>
          <w:sz w:val="22"/>
          <w:szCs w:val="22"/>
        </w:rPr>
        <w:t>d</w:t>
      </w:r>
      <w:r w:rsidRPr="00966834">
        <w:rPr>
          <w:sz w:val="22"/>
          <w:szCs w:val="22"/>
        </w:rPr>
        <w:t>i</w:t>
      </w:r>
      <w:r w:rsidRPr="00966834">
        <w:rPr>
          <w:spacing w:val="1"/>
          <w:sz w:val="22"/>
          <w:szCs w:val="22"/>
        </w:rPr>
        <w:t>tu</w:t>
      </w:r>
      <w:r w:rsidRPr="00966834">
        <w:rPr>
          <w:sz w:val="22"/>
          <w:szCs w:val="22"/>
        </w:rPr>
        <w:t>l</w:t>
      </w:r>
      <w:r w:rsidRPr="00966834">
        <w:rPr>
          <w:spacing w:val="1"/>
          <w:sz w:val="22"/>
          <w:szCs w:val="22"/>
        </w:rPr>
        <w:t>i</w:t>
      </w:r>
      <w:r w:rsidRPr="00966834">
        <w:rPr>
          <w:spacing w:val="-1"/>
          <w:sz w:val="22"/>
          <w:szCs w:val="22"/>
        </w:rPr>
        <w:t>s</w:t>
      </w:r>
      <w:r w:rsidRPr="00966834">
        <w:rPr>
          <w:spacing w:val="1"/>
          <w:sz w:val="22"/>
          <w:szCs w:val="22"/>
        </w:rPr>
        <w:t>k</w:t>
      </w:r>
      <w:r w:rsidRPr="00966834">
        <w:rPr>
          <w:sz w:val="22"/>
          <w:szCs w:val="22"/>
        </w:rPr>
        <w:t xml:space="preserve">an </w:t>
      </w:r>
      <w:r w:rsidRPr="00966834">
        <w:rPr>
          <w:spacing w:val="1"/>
          <w:sz w:val="22"/>
          <w:szCs w:val="22"/>
        </w:rPr>
        <w:t>mod</w:t>
      </w:r>
      <w:r w:rsidRPr="00966834">
        <w:rPr>
          <w:spacing w:val="-1"/>
          <w:sz w:val="22"/>
          <w:szCs w:val="22"/>
        </w:rPr>
        <w:t>e</w:t>
      </w:r>
      <w:r w:rsidRPr="00966834">
        <w:rPr>
          <w:sz w:val="22"/>
          <w:szCs w:val="22"/>
        </w:rPr>
        <w:t xml:space="preserve">l </w:t>
      </w:r>
      <w:r w:rsidRPr="00966834">
        <w:rPr>
          <w:spacing w:val="-4"/>
          <w:sz w:val="22"/>
          <w:szCs w:val="22"/>
        </w:rPr>
        <w:t>r</w:t>
      </w:r>
      <w:r w:rsidRPr="00966834">
        <w:rPr>
          <w:spacing w:val="1"/>
          <w:sz w:val="22"/>
          <w:szCs w:val="22"/>
        </w:rPr>
        <w:t>e</w:t>
      </w:r>
      <w:r w:rsidRPr="00966834">
        <w:rPr>
          <w:spacing w:val="-4"/>
          <w:sz w:val="22"/>
          <w:szCs w:val="22"/>
        </w:rPr>
        <w:t>g</w:t>
      </w:r>
      <w:r w:rsidRPr="00966834">
        <w:rPr>
          <w:sz w:val="22"/>
          <w:szCs w:val="22"/>
        </w:rPr>
        <w:t>r</w:t>
      </w:r>
      <w:r w:rsidRPr="00966834">
        <w:rPr>
          <w:spacing w:val="1"/>
          <w:sz w:val="22"/>
          <w:szCs w:val="22"/>
        </w:rPr>
        <w:t>e</w:t>
      </w:r>
      <w:r w:rsidRPr="00966834">
        <w:rPr>
          <w:spacing w:val="-1"/>
          <w:sz w:val="22"/>
          <w:szCs w:val="22"/>
        </w:rPr>
        <w:t>s</w:t>
      </w:r>
      <w:r w:rsidRPr="00966834">
        <w:rPr>
          <w:sz w:val="22"/>
          <w:szCs w:val="22"/>
        </w:rPr>
        <w:t xml:space="preserve">i </w:t>
      </w:r>
      <w:r w:rsidRPr="00966834">
        <w:rPr>
          <w:spacing w:val="-1"/>
          <w:sz w:val="22"/>
          <w:szCs w:val="22"/>
        </w:rPr>
        <w:t>s</w:t>
      </w:r>
      <w:r w:rsidRPr="00966834">
        <w:rPr>
          <w:spacing w:val="1"/>
          <w:sz w:val="22"/>
          <w:szCs w:val="22"/>
        </w:rPr>
        <w:t>eb</w:t>
      </w:r>
      <w:r w:rsidRPr="00966834">
        <w:rPr>
          <w:sz w:val="22"/>
          <w:szCs w:val="22"/>
        </w:rPr>
        <w:t>a</w:t>
      </w:r>
      <w:r w:rsidRPr="00966834">
        <w:rPr>
          <w:spacing w:val="-4"/>
          <w:sz w:val="22"/>
          <w:szCs w:val="22"/>
        </w:rPr>
        <w:t>g</w:t>
      </w:r>
      <w:r w:rsidRPr="00966834">
        <w:rPr>
          <w:spacing w:val="1"/>
          <w:sz w:val="22"/>
          <w:szCs w:val="22"/>
        </w:rPr>
        <w:t>a</w:t>
      </w:r>
      <w:r w:rsidRPr="00966834">
        <w:rPr>
          <w:sz w:val="22"/>
          <w:szCs w:val="22"/>
        </w:rPr>
        <w:t>i</w:t>
      </w:r>
      <w:r w:rsidRPr="00966834">
        <w:rPr>
          <w:spacing w:val="1"/>
          <w:sz w:val="22"/>
          <w:szCs w:val="22"/>
        </w:rPr>
        <w:t xml:space="preserve"> </w:t>
      </w:r>
      <w:proofErr w:type="gramStart"/>
      <w:r w:rsidRPr="00966834">
        <w:rPr>
          <w:spacing w:val="1"/>
          <w:sz w:val="22"/>
          <w:szCs w:val="22"/>
        </w:rPr>
        <w:t>b</w:t>
      </w:r>
      <w:r w:rsidRPr="00966834">
        <w:rPr>
          <w:sz w:val="22"/>
          <w:szCs w:val="22"/>
        </w:rPr>
        <w:t>er</w:t>
      </w:r>
      <w:r w:rsidRPr="00966834">
        <w:rPr>
          <w:spacing w:val="1"/>
          <w:sz w:val="22"/>
          <w:szCs w:val="22"/>
        </w:rPr>
        <w:t>iku</w:t>
      </w:r>
      <w:r w:rsidRPr="00966834">
        <w:rPr>
          <w:spacing w:val="-2"/>
          <w:sz w:val="22"/>
          <w:szCs w:val="22"/>
        </w:rPr>
        <w:t xml:space="preserve">t </w:t>
      </w:r>
      <w:r w:rsidRPr="00966834">
        <w:rPr>
          <w:sz w:val="22"/>
          <w:szCs w:val="22"/>
        </w:rPr>
        <w:t>:</w:t>
      </w:r>
      <w:proofErr w:type="gramEnd"/>
    </w:p>
    <w:p w:rsidR="00966834" w:rsidRPr="00966834" w:rsidRDefault="00966834" w:rsidP="00966834">
      <w:pPr>
        <w:pStyle w:val="ListParagraph"/>
        <w:rPr>
          <w:b/>
          <w:sz w:val="22"/>
          <w:szCs w:val="22"/>
        </w:rPr>
      </w:pPr>
      <w:r w:rsidRPr="00966834">
        <w:rPr>
          <w:b/>
          <w:sz w:val="22"/>
          <w:szCs w:val="22"/>
        </w:rPr>
        <w:t>IA= 63,918 - 0,001 RN - 19,202 KW - 18,937 KV+e</w:t>
      </w:r>
    </w:p>
    <w:p w:rsidR="00966834" w:rsidRPr="00966834" w:rsidRDefault="00966834" w:rsidP="00966834">
      <w:pPr>
        <w:ind w:firstLine="720"/>
        <w:rPr>
          <w:b/>
          <w:sz w:val="22"/>
          <w:szCs w:val="22"/>
        </w:rPr>
      </w:pPr>
      <w:r w:rsidRPr="00966834">
        <w:rPr>
          <w:spacing w:val="-1"/>
          <w:sz w:val="22"/>
          <w:szCs w:val="22"/>
        </w:rPr>
        <w:t>D</w:t>
      </w:r>
      <w:r w:rsidRPr="00966834">
        <w:rPr>
          <w:spacing w:val="1"/>
          <w:sz w:val="22"/>
          <w:szCs w:val="22"/>
        </w:rPr>
        <w:t>a</w:t>
      </w:r>
      <w:r w:rsidRPr="00966834">
        <w:rPr>
          <w:sz w:val="22"/>
          <w:szCs w:val="22"/>
        </w:rPr>
        <w:t>ri</w:t>
      </w:r>
      <w:r w:rsidRPr="00966834">
        <w:rPr>
          <w:spacing w:val="1"/>
          <w:sz w:val="22"/>
          <w:szCs w:val="22"/>
        </w:rPr>
        <w:t xml:space="preserve"> p</w:t>
      </w:r>
      <w:r w:rsidRPr="00966834">
        <w:rPr>
          <w:sz w:val="22"/>
          <w:szCs w:val="22"/>
        </w:rPr>
        <w:t>er</w:t>
      </w:r>
      <w:r w:rsidRPr="00966834">
        <w:rPr>
          <w:spacing w:val="-1"/>
          <w:sz w:val="22"/>
          <w:szCs w:val="22"/>
        </w:rPr>
        <w:t>s</w:t>
      </w:r>
      <w:r w:rsidRPr="00966834">
        <w:rPr>
          <w:spacing w:val="1"/>
          <w:sz w:val="22"/>
          <w:szCs w:val="22"/>
        </w:rPr>
        <w:t>am</w:t>
      </w:r>
      <w:r w:rsidRPr="00966834">
        <w:rPr>
          <w:spacing w:val="-3"/>
          <w:sz w:val="22"/>
          <w:szCs w:val="22"/>
        </w:rPr>
        <w:t>a</w:t>
      </w:r>
      <w:r w:rsidRPr="00966834">
        <w:rPr>
          <w:spacing w:val="1"/>
          <w:sz w:val="22"/>
          <w:szCs w:val="22"/>
        </w:rPr>
        <w:t>a</w:t>
      </w:r>
      <w:r w:rsidRPr="00966834">
        <w:rPr>
          <w:sz w:val="22"/>
          <w:szCs w:val="22"/>
        </w:rPr>
        <w:t>n regresi</w:t>
      </w:r>
      <w:r w:rsidRPr="00966834">
        <w:rPr>
          <w:spacing w:val="1"/>
          <w:sz w:val="22"/>
          <w:szCs w:val="22"/>
        </w:rPr>
        <w:t xml:space="preserve"> d</w:t>
      </w:r>
      <w:r w:rsidRPr="00966834">
        <w:rPr>
          <w:spacing w:val="-6"/>
          <w:sz w:val="22"/>
          <w:szCs w:val="22"/>
        </w:rPr>
        <w:t>i</w:t>
      </w:r>
      <w:r w:rsidRPr="00966834">
        <w:rPr>
          <w:spacing w:val="1"/>
          <w:sz w:val="22"/>
          <w:szCs w:val="22"/>
        </w:rPr>
        <w:t>ata</w:t>
      </w:r>
      <w:r w:rsidRPr="00966834">
        <w:rPr>
          <w:spacing w:val="-1"/>
          <w:sz w:val="22"/>
          <w:szCs w:val="22"/>
        </w:rPr>
        <w:t>s</w:t>
      </w:r>
      <w:r w:rsidRPr="00966834">
        <w:rPr>
          <w:spacing w:val="1"/>
          <w:sz w:val="22"/>
          <w:szCs w:val="22"/>
        </w:rPr>
        <w:t xml:space="preserve"> d</w:t>
      </w:r>
      <w:r w:rsidRPr="00966834">
        <w:rPr>
          <w:spacing w:val="-1"/>
          <w:sz w:val="22"/>
          <w:szCs w:val="22"/>
        </w:rPr>
        <w:t>a</w:t>
      </w:r>
      <w:r w:rsidRPr="00966834">
        <w:rPr>
          <w:spacing w:val="-4"/>
          <w:sz w:val="22"/>
          <w:szCs w:val="22"/>
        </w:rPr>
        <w:t>p</w:t>
      </w:r>
      <w:r w:rsidRPr="00966834">
        <w:rPr>
          <w:spacing w:val="1"/>
          <w:sz w:val="22"/>
          <w:szCs w:val="22"/>
        </w:rPr>
        <w:t>a</w:t>
      </w:r>
      <w:r w:rsidRPr="00966834">
        <w:rPr>
          <w:sz w:val="22"/>
          <w:szCs w:val="22"/>
        </w:rPr>
        <w:t>t</w:t>
      </w:r>
      <w:r w:rsidRPr="00966834">
        <w:rPr>
          <w:spacing w:val="1"/>
          <w:sz w:val="22"/>
          <w:szCs w:val="22"/>
        </w:rPr>
        <w:t xml:space="preserve"> d</w:t>
      </w:r>
      <w:r w:rsidRPr="00966834">
        <w:rPr>
          <w:spacing w:val="-4"/>
          <w:sz w:val="22"/>
          <w:szCs w:val="22"/>
        </w:rPr>
        <w:t>i</w:t>
      </w:r>
      <w:r w:rsidRPr="00966834">
        <w:rPr>
          <w:spacing w:val="1"/>
          <w:sz w:val="22"/>
          <w:szCs w:val="22"/>
        </w:rPr>
        <w:t>je</w:t>
      </w:r>
      <w:r w:rsidRPr="00966834">
        <w:rPr>
          <w:spacing w:val="-3"/>
          <w:sz w:val="22"/>
          <w:szCs w:val="22"/>
        </w:rPr>
        <w:t>l</w:t>
      </w:r>
      <w:r w:rsidRPr="00966834">
        <w:rPr>
          <w:spacing w:val="1"/>
          <w:sz w:val="22"/>
          <w:szCs w:val="22"/>
        </w:rPr>
        <w:t>a</w:t>
      </w:r>
      <w:r w:rsidRPr="00966834">
        <w:rPr>
          <w:spacing w:val="-1"/>
          <w:sz w:val="22"/>
          <w:szCs w:val="22"/>
        </w:rPr>
        <w:t>s</w:t>
      </w:r>
      <w:r w:rsidRPr="00966834">
        <w:rPr>
          <w:spacing w:val="1"/>
          <w:sz w:val="22"/>
          <w:szCs w:val="22"/>
        </w:rPr>
        <w:t>k</w:t>
      </w:r>
      <w:r w:rsidRPr="00966834">
        <w:rPr>
          <w:sz w:val="22"/>
          <w:szCs w:val="22"/>
        </w:rPr>
        <w:t xml:space="preserve">an </w:t>
      </w:r>
      <w:r w:rsidRPr="00966834">
        <w:rPr>
          <w:spacing w:val="-3"/>
          <w:sz w:val="22"/>
          <w:szCs w:val="22"/>
        </w:rPr>
        <w:t>se</w:t>
      </w:r>
      <w:r w:rsidRPr="00966834">
        <w:rPr>
          <w:spacing w:val="1"/>
          <w:sz w:val="22"/>
          <w:szCs w:val="22"/>
        </w:rPr>
        <w:t>b</w:t>
      </w:r>
      <w:r w:rsidRPr="00966834">
        <w:rPr>
          <w:sz w:val="22"/>
          <w:szCs w:val="22"/>
        </w:rPr>
        <w:t>a</w:t>
      </w:r>
      <w:r w:rsidRPr="00966834">
        <w:rPr>
          <w:spacing w:val="-4"/>
          <w:sz w:val="22"/>
          <w:szCs w:val="22"/>
        </w:rPr>
        <w:t>g</w:t>
      </w:r>
      <w:r w:rsidRPr="00966834">
        <w:rPr>
          <w:spacing w:val="1"/>
          <w:sz w:val="22"/>
          <w:szCs w:val="22"/>
        </w:rPr>
        <w:t>a</w:t>
      </w:r>
      <w:r w:rsidRPr="00966834">
        <w:rPr>
          <w:sz w:val="22"/>
          <w:szCs w:val="22"/>
        </w:rPr>
        <w:t>i</w:t>
      </w:r>
      <w:r w:rsidRPr="00966834">
        <w:rPr>
          <w:spacing w:val="1"/>
          <w:sz w:val="22"/>
          <w:szCs w:val="22"/>
        </w:rPr>
        <w:t xml:space="preserve"> </w:t>
      </w:r>
      <w:proofErr w:type="gramStart"/>
      <w:r w:rsidRPr="00966834">
        <w:rPr>
          <w:spacing w:val="1"/>
          <w:sz w:val="22"/>
          <w:szCs w:val="22"/>
        </w:rPr>
        <w:t>b</w:t>
      </w:r>
      <w:r w:rsidRPr="00966834">
        <w:rPr>
          <w:sz w:val="22"/>
          <w:szCs w:val="22"/>
        </w:rPr>
        <w:t>er</w:t>
      </w:r>
      <w:r w:rsidRPr="00966834">
        <w:rPr>
          <w:spacing w:val="1"/>
          <w:sz w:val="22"/>
          <w:szCs w:val="22"/>
        </w:rPr>
        <w:t>iku</w:t>
      </w:r>
      <w:r w:rsidRPr="00966834">
        <w:rPr>
          <w:spacing w:val="-2"/>
          <w:sz w:val="22"/>
          <w:szCs w:val="22"/>
        </w:rPr>
        <w:t xml:space="preserve">t </w:t>
      </w:r>
      <w:r w:rsidRPr="00966834">
        <w:rPr>
          <w:sz w:val="22"/>
          <w:szCs w:val="22"/>
        </w:rPr>
        <w:t>:</w:t>
      </w:r>
      <w:proofErr w:type="gramEnd"/>
    </w:p>
    <w:p w:rsidR="00966834" w:rsidRPr="00966834" w:rsidRDefault="00966834" w:rsidP="007D644F">
      <w:pPr>
        <w:pStyle w:val="ListParagraph"/>
        <w:numPr>
          <w:ilvl w:val="0"/>
          <w:numId w:val="20"/>
        </w:numPr>
        <w:rPr>
          <w:sz w:val="22"/>
          <w:szCs w:val="22"/>
        </w:rPr>
      </w:pPr>
      <w:r w:rsidRPr="00966834">
        <w:rPr>
          <w:sz w:val="22"/>
          <w:szCs w:val="22"/>
          <w:lang w:val="fi-FI"/>
        </w:rPr>
        <w:t>Konstanta</w:t>
      </w:r>
      <w:r w:rsidRPr="00966834">
        <w:rPr>
          <w:sz w:val="22"/>
          <w:szCs w:val="22"/>
        </w:rPr>
        <w:t xml:space="preserve"> </w:t>
      </w:r>
      <w:r w:rsidRPr="00966834">
        <w:rPr>
          <w:sz w:val="22"/>
          <w:szCs w:val="22"/>
          <w:lang w:val="fi-FI"/>
        </w:rPr>
        <w:t xml:space="preserve">sebesar </w:t>
      </w:r>
      <w:r w:rsidRPr="00966834">
        <w:rPr>
          <w:sz w:val="22"/>
          <w:szCs w:val="22"/>
        </w:rPr>
        <w:t xml:space="preserve">63,918 </w:t>
      </w:r>
      <w:r w:rsidRPr="00966834">
        <w:rPr>
          <w:sz w:val="22"/>
          <w:szCs w:val="22"/>
          <w:lang w:val="fi-FI"/>
        </w:rPr>
        <w:t xml:space="preserve">menyatakan bahwa </w:t>
      </w:r>
      <w:r w:rsidRPr="00966834">
        <w:rPr>
          <w:sz w:val="22"/>
          <w:szCs w:val="22"/>
        </w:rPr>
        <w:t xml:space="preserve">nilai konstanta positif artinya </w:t>
      </w:r>
      <w:r w:rsidRPr="00966834">
        <w:rPr>
          <w:sz w:val="22"/>
          <w:szCs w:val="22"/>
          <w:lang w:val="fi-FI"/>
        </w:rPr>
        <w:t>jika</w:t>
      </w:r>
      <w:r w:rsidRPr="00966834">
        <w:rPr>
          <w:sz w:val="22"/>
          <w:szCs w:val="22"/>
        </w:rPr>
        <w:t xml:space="preserve"> relevansi nilai, ketepatwaktuan, dan konservatisme nilainya adalah tidak ada atau sama dengan 0, maka besarnya nilai informasi asimetri yang diukur dengan </w:t>
      </w:r>
      <w:r w:rsidRPr="00966834">
        <w:rPr>
          <w:i/>
          <w:sz w:val="22"/>
          <w:szCs w:val="22"/>
        </w:rPr>
        <w:t>bid spread</w:t>
      </w:r>
      <w:r w:rsidRPr="00966834">
        <w:rPr>
          <w:sz w:val="22"/>
          <w:szCs w:val="22"/>
        </w:rPr>
        <w:t xml:space="preserve"> sebesar 63,918 </w:t>
      </w:r>
      <w:r w:rsidRPr="00966834">
        <w:rPr>
          <w:sz w:val="22"/>
          <w:szCs w:val="22"/>
          <w:lang w:val="fi-FI"/>
        </w:rPr>
        <w:t xml:space="preserve">atau sebesar </w:t>
      </w:r>
      <w:r w:rsidRPr="00966834">
        <w:rPr>
          <w:sz w:val="22"/>
          <w:szCs w:val="22"/>
        </w:rPr>
        <w:t>6391,8%</w:t>
      </w:r>
      <w:r w:rsidRPr="00966834">
        <w:rPr>
          <w:sz w:val="22"/>
          <w:szCs w:val="22"/>
          <w:lang w:val="fi-FI"/>
        </w:rPr>
        <w:t>.</w:t>
      </w:r>
    </w:p>
    <w:p w:rsidR="00966834" w:rsidRPr="00966834" w:rsidRDefault="00966834" w:rsidP="007D644F">
      <w:pPr>
        <w:pStyle w:val="ListParagraph"/>
        <w:numPr>
          <w:ilvl w:val="0"/>
          <w:numId w:val="20"/>
        </w:numPr>
        <w:rPr>
          <w:sz w:val="22"/>
          <w:szCs w:val="22"/>
        </w:rPr>
      </w:pPr>
      <w:r w:rsidRPr="00966834">
        <w:rPr>
          <w:sz w:val="22"/>
          <w:szCs w:val="22"/>
        </w:rPr>
        <w:t>Koefisien relevansi nilai sebesar -0,001 (negatif) diketahui bahwa nilai konstanta positif sebesar (63,918) ini menunjukkan bahwa koefisien relevansi nilai berpengaruh negatif terhadap informasi asimetri artinya setiap kenaikan relevansi nilai sebesar 0,01 atau 1% maka akan mengalami penurunan informasi asimetri sebesar 0,001. Semakin naik relevansi nilai maka semakin turun informasi asimetri.</w:t>
      </w:r>
    </w:p>
    <w:p w:rsidR="00966834" w:rsidRPr="00966834" w:rsidRDefault="00966834" w:rsidP="007D644F">
      <w:pPr>
        <w:pStyle w:val="ListParagraph"/>
        <w:numPr>
          <w:ilvl w:val="0"/>
          <w:numId w:val="20"/>
        </w:numPr>
        <w:rPr>
          <w:sz w:val="22"/>
          <w:szCs w:val="22"/>
        </w:rPr>
      </w:pPr>
      <w:r w:rsidRPr="00966834">
        <w:rPr>
          <w:sz w:val="22"/>
          <w:szCs w:val="22"/>
        </w:rPr>
        <w:t>Koefisien variabel ketepatwaktuan sebesar -19,202 (negatif) diketahui bahwa nilai konstanta positif sebesar (63,918) ini menunjukkan bahwa koefisien ketepatwaktuan berpengaruh negatif terhadap informasi asimetri artinya setiap kenaikan nilai ketepatwaktuan sebesar 0,01 atau 1% maka akan mengalami penurunan informasi asimetri sebesar 19,202. Semakin naik ketepatwaktuan maka semakin turun informasi asimetri.</w:t>
      </w:r>
    </w:p>
    <w:p w:rsidR="00966834" w:rsidRPr="00966834" w:rsidRDefault="00966834" w:rsidP="007D644F">
      <w:pPr>
        <w:pStyle w:val="ListParagraph"/>
        <w:numPr>
          <w:ilvl w:val="0"/>
          <w:numId w:val="20"/>
        </w:numPr>
        <w:rPr>
          <w:sz w:val="22"/>
          <w:szCs w:val="22"/>
        </w:rPr>
      </w:pPr>
      <w:r w:rsidRPr="00966834">
        <w:rPr>
          <w:sz w:val="22"/>
          <w:szCs w:val="22"/>
        </w:rPr>
        <w:t>Koefisien variabel konservatisme sebesar -18,937 (negatif) diketahui bahwa nilai konstanta positif sebesar (63,918) ini menunjukkan bahwa koefisien konservatisme berpengaruh negatif terhadap informasi asimetri artinya setiap kenaikan nilai konservatisme sebesar 0,01 atau 1% maka akan mengalami penurunan informasi asimetri sebesar 18,937. Semakin naik konservatisme maka semakin turun informasi asimetri.</w:t>
      </w:r>
    </w:p>
    <w:p w:rsidR="00966834" w:rsidRPr="00966834" w:rsidRDefault="00966834" w:rsidP="00966834">
      <w:pPr>
        <w:pStyle w:val="ListParagraph"/>
        <w:ind w:left="1020"/>
        <w:rPr>
          <w:sz w:val="22"/>
          <w:szCs w:val="22"/>
        </w:rPr>
      </w:pPr>
    </w:p>
    <w:p w:rsidR="00966834" w:rsidRPr="00966834" w:rsidRDefault="00966834" w:rsidP="007D644F">
      <w:pPr>
        <w:pStyle w:val="ListParagraph"/>
        <w:numPr>
          <w:ilvl w:val="2"/>
          <w:numId w:val="17"/>
        </w:numPr>
        <w:rPr>
          <w:b/>
          <w:sz w:val="22"/>
          <w:szCs w:val="22"/>
        </w:rPr>
      </w:pPr>
      <w:r w:rsidRPr="00966834">
        <w:rPr>
          <w:b/>
          <w:sz w:val="22"/>
          <w:szCs w:val="22"/>
        </w:rPr>
        <w:t>Hasil Uji Hipotesis</w:t>
      </w:r>
    </w:p>
    <w:p w:rsidR="00966834" w:rsidRPr="00966834" w:rsidRDefault="00966834" w:rsidP="007D644F">
      <w:pPr>
        <w:pStyle w:val="ListParagraph"/>
        <w:numPr>
          <w:ilvl w:val="0"/>
          <w:numId w:val="19"/>
        </w:numPr>
        <w:rPr>
          <w:sz w:val="22"/>
          <w:szCs w:val="22"/>
        </w:rPr>
      </w:pPr>
      <w:r w:rsidRPr="00966834">
        <w:rPr>
          <w:sz w:val="22"/>
          <w:szCs w:val="22"/>
        </w:rPr>
        <w:t>Uji Signifikansi Individual atau Parsial (Uji t)</w:t>
      </w:r>
    </w:p>
    <w:p w:rsidR="00966834" w:rsidRPr="00966834" w:rsidRDefault="00966834" w:rsidP="00966834">
      <w:pPr>
        <w:pStyle w:val="ListParagraph"/>
        <w:ind w:left="1077"/>
        <w:rPr>
          <w:sz w:val="22"/>
          <w:szCs w:val="22"/>
          <w:lang w:val="en-US"/>
        </w:rPr>
      </w:pPr>
      <w:r w:rsidRPr="00966834">
        <w:rPr>
          <w:sz w:val="22"/>
          <w:szCs w:val="22"/>
          <w:lang w:val="fi-FI"/>
        </w:rPr>
        <w:t>Uji statistik t pada dasarnya</w:t>
      </w:r>
      <w:r w:rsidRPr="00966834">
        <w:rPr>
          <w:sz w:val="22"/>
          <w:szCs w:val="22"/>
        </w:rPr>
        <w:t xml:space="preserve"> digunakan untuk</w:t>
      </w:r>
      <w:r w:rsidRPr="00966834">
        <w:rPr>
          <w:sz w:val="22"/>
          <w:szCs w:val="22"/>
          <w:lang w:val="fi-FI"/>
        </w:rPr>
        <w:t xml:space="preserve"> menunjukkan seberapa jauh pengaruh satu variabel independen secara individual dalam menerangkan variasi variabel dependen. Pada penelitian ini akan diuji pengaruh variabel independen yakni </w:t>
      </w:r>
      <w:r w:rsidRPr="00966834">
        <w:rPr>
          <w:sz w:val="22"/>
          <w:szCs w:val="22"/>
        </w:rPr>
        <w:t xml:space="preserve">relevansi nilai, ketepatwaktuan, dan konservatisme </w:t>
      </w:r>
      <w:r w:rsidRPr="00966834">
        <w:rPr>
          <w:sz w:val="22"/>
          <w:szCs w:val="22"/>
          <w:lang w:val="fi-FI"/>
        </w:rPr>
        <w:t>secara individual terhadap variabel dependen ya</w:t>
      </w:r>
      <w:r w:rsidRPr="00966834">
        <w:rPr>
          <w:sz w:val="22"/>
          <w:szCs w:val="22"/>
        </w:rPr>
        <w:t>itu informasi asimetri</w:t>
      </w:r>
      <w:r w:rsidRPr="00966834">
        <w:rPr>
          <w:sz w:val="22"/>
          <w:szCs w:val="22"/>
          <w:lang w:val="fi-FI"/>
        </w:rPr>
        <w:t xml:space="preserve">. </w:t>
      </w:r>
      <w:r w:rsidRPr="00966834">
        <w:rPr>
          <w:sz w:val="22"/>
          <w:szCs w:val="22"/>
        </w:rPr>
        <w:t>Berikut ini adalah hasil uji t yang dilakukan dengan program SPSS 21:</w:t>
      </w:r>
    </w:p>
    <w:p w:rsidR="00966834" w:rsidRPr="00966834" w:rsidRDefault="00966834" w:rsidP="00966834">
      <w:pPr>
        <w:pStyle w:val="ListParagraph"/>
        <w:ind w:left="1077"/>
        <w:rPr>
          <w:sz w:val="22"/>
          <w:szCs w:val="22"/>
          <w:lang w:val="en-US"/>
        </w:rPr>
      </w:pPr>
    </w:p>
    <w:p w:rsidR="00966834" w:rsidRPr="00966834" w:rsidRDefault="00966834" w:rsidP="00966834">
      <w:pPr>
        <w:pStyle w:val="ListParagraph"/>
        <w:ind w:left="1077"/>
        <w:rPr>
          <w:sz w:val="22"/>
          <w:szCs w:val="22"/>
          <w:lang w:val="en-US"/>
        </w:rPr>
      </w:pPr>
    </w:p>
    <w:p w:rsidR="00966834" w:rsidRPr="00966834" w:rsidRDefault="00966834" w:rsidP="00966834">
      <w:pPr>
        <w:pStyle w:val="ListParagraph"/>
        <w:ind w:left="1077"/>
        <w:rPr>
          <w:sz w:val="22"/>
          <w:szCs w:val="22"/>
          <w:lang w:val="en-US"/>
        </w:rPr>
      </w:pPr>
    </w:p>
    <w:p w:rsidR="00966834" w:rsidRPr="00966834" w:rsidRDefault="00966834" w:rsidP="00966834">
      <w:pPr>
        <w:pStyle w:val="ListParagraph"/>
        <w:ind w:left="1077"/>
        <w:rPr>
          <w:sz w:val="22"/>
          <w:szCs w:val="22"/>
          <w:lang w:val="en-US"/>
        </w:rPr>
      </w:pPr>
    </w:p>
    <w:p w:rsidR="00966834" w:rsidRPr="00966834" w:rsidRDefault="00966834" w:rsidP="00966834">
      <w:pPr>
        <w:pStyle w:val="ListParagraph"/>
        <w:ind w:left="1077"/>
        <w:rPr>
          <w:sz w:val="22"/>
          <w:szCs w:val="22"/>
          <w:lang w:val="en-US"/>
        </w:rPr>
      </w:pPr>
    </w:p>
    <w:p w:rsidR="00966834" w:rsidRPr="00966834" w:rsidRDefault="00966834" w:rsidP="00966834">
      <w:pPr>
        <w:tabs>
          <w:tab w:val="left" w:pos="567"/>
        </w:tabs>
        <w:rPr>
          <w:b/>
          <w:sz w:val="22"/>
          <w:szCs w:val="22"/>
        </w:rPr>
      </w:pPr>
      <w:r w:rsidRPr="00966834">
        <w:rPr>
          <w:b/>
          <w:sz w:val="22"/>
          <w:szCs w:val="22"/>
        </w:rPr>
        <w:lastRenderedPageBreak/>
        <w:tab/>
      </w:r>
      <w:r w:rsidRPr="00966834">
        <w:rPr>
          <w:b/>
          <w:sz w:val="22"/>
          <w:szCs w:val="22"/>
        </w:rPr>
        <w:tab/>
      </w:r>
      <w:r w:rsidRPr="00966834">
        <w:rPr>
          <w:b/>
          <w:sz w:val="22"/>
          <w:szCs w:val="22"/>
        </w:rPr>
        <w:tab/>
      </w:r>
      <w:r w:rsidRPr="00966834">
        <w:rPr>
          <w:b/>
          <w:sz w:val="22"/>
          <w:szCs w:val="22"/>
        </w:rPr>
        <w:tab/>
      </w:r>
      <w:r w:rsidRPr="00966834">
        <w:rPr>
          <w:b/>
          <w:sz w:val="22"/>
          <w:szCs w:val="22"/>
        </w:rPr>
        <w:tab/>
        <w:t xml:space="preserve">   Tabel 4.8</w:t>
      </w:r>
    </w:p>
    <w:p w:rsidR="00966834" w:rsidRPr="00966834" w:rsidRDefault="00966834" w:rsidP="00966834">
      <w:pPr>
        <w:tabs>
          <w:tab w:val="left" w:pos="567"/>
        </w:tabs>
        <w:rPr>
          <w:b/>
          <w:sz w:val="22"/>
          <w:szCs w:val="22"/>
        </w:rPr>
      </w:pPr>
      <w:r w:rsidRPr="00966834">
        <w:rPr>
          <w:b/>
          <w:sz w:val="22"/>
          <w:szCs w:val="22"/>
        </w:rPr>
        <w:tab/>
      </w:r>
      <w:r w:rsidRPr="00966834">
        <w:rPr>
          <w:b/>
          <w:sz w:val="22"/>
          <w:szCs w:val="22"/>
        </w:rPr>
        <w:tab/>
      </w:r>
      <w:r w:rsidRPr="00966834">
        <w:rPr>
          <w:b/>
          <w:sz w:val="22"/>
          <w:szCs w:val="22"/>
        </w:rPr>
        <w:tab/>
      </w:r>
      <w:r w:rsidRPr="00966834">
        <w:rPr>
          <w:b/>
          <w:sz w:val="22"/>
          <w:szCs w:val="22"/>
        </w:rPr>
        <w:tab/>
      </w:r>
      <w:r w:rsidRPr="00966834">
        <w:rPr>
          <w:b/>
          <w:sz w:val="22"/>
          <w:szCs w:val="22"/>
        </w:rPr>
        <w:tab/>
        <w:t xml:space="preserve">  Hasil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1"/>
        <w:gridCol w:w="1319"/>
        <w:gridCol w:w="1499"/>
        <w:gridCol w:w="1497"/>
        <w:gridCol w:w="1647"/>
        <w:gridCol w:w="1143"/>
        <w:gridCol w:w="1145"/>
      </w:tblGrid>
      <w:tr w:rsidR="00966834" w:rsidRPr="00966834" w:rsidTr="00297244">
        <w:trPr>
          <w:cantSplit/>
          <w:tblHeader/>
        </w:trPr>
        <w:tc>
          <w:tcPr>
            <w:tcW w:w="5000" w:type="pct"/>
            <w:gridSpan w:val="7"/>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rPr>
              <w:t>Coefficients</w:t>
            </w:r>
            <w:r w:rsidRPr="00966834">
              <w:rPr>
                <w:b/>
                <w:bCs/>
                <w:color w:val="000000"/>
                <w:sz w:val="22"/>
                <w:szCs w:val="22"/>
                <w:vertAlign w:val="superscript"/>
              </w:rPr>
              <w:t>a</w:t>
            </w:r>
          </w:p>
        </w:tc>
      </w:tr>
      <w:tr w:rsidR="00966834" w:rsidRPr="00966834" w:rsidTr="00297244">
        <w:trPr>
          <w:cantSplit/>
          <w:tblHeader/>
        </w:trPr>
        <w:tc>
          <w:tcPr>
            <w:tcW w:w="1180"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Model</w:t>
            </w:r>
          </w:p>
        </w:tc>
        <w:tc>
          <w:tcPr>
            <w:tcW w:w="1651" w:type="pct"/>
            <w:gridSpan w:val="2"/>
            <w:tcBorders>
              <w:top w:val="single" w:sz="16" w:space="0" w:color="000000"/>
              <w:lef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Unstandardized Coefficients</w:t>
            </w:r>
          </w:p>
        </w:tc>
        <w:tc>
          <w:tcPr>
            <w:tcW w:w="908" w:type="pct"/>
            <w:tcBorders>
              <w:top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Standardized Coefficients</w:t>
            </w:r>
          </w:p>
        </w:tc>
        <w:tc>
          <w:tcPr>
            <w:tcW w:w="630" w:type="pct"/>
            <w:vMerge w:val="restart"/>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T</w:t>
            </w:r>
          </w:p>
        </w:tc>
        <w:tc>
          <w:tcPr>
            <w:tcW w:w="631" w:type="pct"/>
            <w:vMerge w:val="restart"/>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Sig.</w:t>
            </w:r>
          </w:p>
        </w:tc>
      </w:tr>
      <w:tr w:rsidR="00966834" w:rsidRPr="00966834" w:rsidTr="00297244">
        <w:trPr>
          <w:cantSplit/>
          <w:tblHeader/>
        </w:trPr>
        <w:tc>
          <w:tcPr>
            <w:tcW w:w="1180" w:type="pct"/>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rPr>
                <w:color w:val="000000"/>
                <w:sz w:val="22"/>
                <w:szCs w:val="22"/>
              </w:rPr>
            </w:pPr>
          </w:p>
        </w:tc>
        <w:tc>
          <w:tcPr>
            <w:tcW w:w="826" w:type="pct"/>
            <w:tcBorders>
              <w:left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B</w:t>
            </w:r>
          </w:p>
        </w:tc>
        <w:tc>
          <w:tcPr>
            <w:tcW w:w="825" w:type="pct"/>
            <w:tcBorders>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Std. Error</w:t>
            </w:r>
          </w:p>
        </w:tc>
        <w:tc>
          <w:tcPr>
            <w:tcW w:w="908" w:type="pct"/>
            <w:tcBorders>
              <w:bottom w:val="single" w:sz="16" w:space="0" w:color="000000"/>
            </w:tcBorders>
            <w:shd w:val="clear" w:color="auto" w:fill="FFFFFF"/>
            <w:vAlign w:val="bottom"/>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Beta</w:t>
            </w:r>
          </w:p>
        </w:tc>
        <w:tc>
          <w:tcPr>
            <w:tcW w:w="630" w:type="pct"/>
            <w:vMerge/>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rPr>
                <w:color w:val="000000"/>
                <w:sz w:val="22"/>
                <w:szCs w:val="22"/>
              </w:rPr>
            </w:pPr>
          </w:p>
        </w:tc>
        <w:tc>
          <w:tcPr>
            <w:tcW w:w="631" w:type="pct"/>
            <w:vMerge/>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rPr>
                <w:color w:val="000000"/>
                <w:sz w:val="22"/>
                <w:szCs w:val="22"/>
              </w:rPr>
            </w:pPr>
          </w:p>
        </w:tc>
      </w:tr>
      <w:tr w:rsidR="00966834" w:rsidRPr="00966834" w:rsidTr="00297244">
        <w:trPr>
          <w:cantSplit/>
          <w:tblHeader/>
        </w:trPr>
        <w:tc>
          <w:tcPr>
            <w:tcW w:w="453" w:type="pct"/>
            <w:vMerge w:val="restart"/>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w:t>
            </w:r>
          </w:p>
        </w:tc>
        <w:tc>
          <w:tcPr>
            <w:tcW w:w="727" w:type="pct"/>
            <w:tcBorders>
              <w:top w:val="single" w:sz="16" w:space="0" w:color="000000"/>
              <w:left w:val="nil"/>
              <w:bottom w:val="nil"/>
              <w:right w:val="single" w:sz="16" w:space="0" w:color="000000"/>
            </w:tcBorders>
            <w:shd w:val="clear" w:color="auto" w:fill="FFFFFF"/>
          </w:tcPr>
          <w:p w:rsidR="00966834" w:rsidRPr="00966834" w:rsidRDefault="00966834" w:rsidP="00297244">
            <w:pPr>
              <w:autoSpaceDE w:val="0"/>
              <w:autoSpaceDN w:val="0"/>
              <w:adjustRightInd w:val="0"/>
              <w:ind w:right="60" w:firstLine="0"/>
              <w:rPr>
                <w:color w:val="000000"/>
                <w:sz w:val="22"/>
                <w:szCs w:val="22"/>
              </w:rPr>
            </w:pPr>
            <w:r w:rsidRPr="00966834">
              <w:rPr>
                <w:color w:val="000000"/>
                <w:sz w:val="22"/>
                <w:szCs w:val="22"/>
              </w:rPr>
              <w:t>(Constant)</w:t>
            </w:r>
          </w:p>
        </w:tc>
        <w:tc>
          <w:tcPr>
            <w:tcW w:w="826" w:type="pct"/>
            <w:tcBorders>
              <w:top w:val="single" w:sz="16" w:space="0" w:color="000000"/>
              <w:left w:val="single" w:sz="16" w:space="0" w:color="000000"/>
              <w:bottom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63.918</w:t>
            </w:r>
          </w:p>
        </w:tc>
        <w:tc>
          <w:tcPr>
            <w:tcW w:w="825" w:type="pct"/>
            <w:tcBorders>
              <w:top w:val="single" w:sz="16" w:space="0" w:color="000000"/>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3.434</w:t>
            </w:r>
          </w:p>
        </w:tc>
        <w:tc>
          <w:tcPr>
            <w:tcW w:w="908" w:type="pct"/>
            <w:tcBorders>
              <w:top w:val="single" w:sz="16" w:space="0" w:color="000000"/>
              <w:bottom w:val="nil"/>
            </w:tcBorders>
            <w:shd w:val="clear" w:color="auto" w:fill="FFFFFF"/>
            <w:vAlign w:val="center"/>
          </w:tcPr>
          <w:p w:rsidR="00966834" w:rsidRPr="00966834" w:rsidRDefault="00966834" w:rsidP="00966834">
            <w:pPr>
              <w:autoSpaceDE w:val="0"/>
              <w:autoSpaceDN w:val="0"/>
              <w:adjustRightInd w:val="0"/>
              <w:rPr>
                <w:sz w:val="22"/>
                <w:szCs w:val="22"/>
              </w:rPr>
            </w:pPr>
          </w:p>
        </w:tc>
        <w:tc>
          <w:tcPr>
            <w:tcW w:w="630" w:type="pct"/>
            <w:tcBorders>
              <w:top w:val="single" w:sz="16" w:space="0" w:color="000000"/>
              <w:bottom w:val="nil"/>
            </w:tcBorders>
            <w:shd w:val="clear" w:color="auto" w:fill="FFFFFF"/>
          </w:tcPr>
          <w:p w:rsidR="00966834" w:rsidRPr="00966834" w:rsidRDefault="00966834" w:rsidP="00297244">
            <w:pPr>
              <w:autoSpaceDE w:val="0"/>
              <w:autoSpaceDN w:val="0"/>
              <w:adjustRightInd w:val="0"/>
              <w:ind w:left="60" w:right="60" w:firstLine="0"/>
              <w:rPr>
                <w:color w:val="000000"/>
                <w:sz w:val="22"/>
                <w:szCs w:val="22"/>
              </w:rPr>
            </w:pPr>
            <w:r w:rsidRPr="00966834">
              <w:rPr>
                <w:color w:val="000000"/>
                <w:sz w:val="22"/>
                <w:szCs w:val="22"/>
              </w:rPr>
              <w:t>18.615</w:t>
            </w:r>
          </w:p>
        </w:tc>
        <w:tc>
          <w:tcPr>
            <w:tcW w:w="631" w:type="pct"/>
            <w:tcBorders>
              <w:top w:val="single" w:sz="16" w:space="0" w:color="000000"/>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r>
      <w:tr w:rsidR="00966834" w:rsidRPr="00966834" w:rsidTr="00297244">
        <w:trPr>
          <w:cantSplit/>
          <w:tblHeader/>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RN</w:t>
            </w:r>
          </w:p>
        </w:tc>
        <w:tc>
          <w:tcPr>
            <w:tcW w:w="826" w:type="pct"/>
            <w:tcBorders>
              <w:top w:val="nil"/>
              <w:left w:val="single" w:sz="16" w:space="0" w:color="000000"/>
              <w:bottom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-.001</w:t>
            </w:r>
          </w:p>
        </w:tc>
        <w:tc>
          <w:tcPr>
            <w:tcW w:w="825"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c>
          <w:tcPr>
            <w:tcW w:w="908"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-.289</w:t>
            </w:r>
          </w:p>
        </w:tc>
        <w:tc>
          <w:tcPr>
            <w:tcW w:w="630" w:type="pct"/>
            <w:tcBorders>
              <w:top w:val="nil"/>
              <w:bottom w:val="nil"/>
            </w:tcBorders>
            <w:shd w:val="clear" w:color="auto" w:fill="FFFFFF"/>
          </w:tcPr>
          <w:p w:rsidR="00966834" w:rsidRPr="00966834" w:rsidRDefault="00966834" w:rsidP="00297244">
            <w:pPr>
              <w:autoSpaceDE w:val="0"/>
              <w:autoSpaceDN w:val="0"/>
              <w:adjustRightInd w:val="0"/>
              <w:ind w:left="60" w:right="60" w:firstLine="0"/>
              <w:rPr>
                <w:color w:val="000000"/>
                <w:sz w:val="22"/>
                <w:szCs w:val="22"/>
              </w:rPr>
            </w:pPr>
            <w:r w:rsidRPr="00966834">
              <w:rPr>
                <w:color w:val="000000"/>
                <w:sz w:val="22"/>
                <w:szCs w:val="22"/>
              </w:rPr>
              <w:t>-2.743</w:t>
            </w:r>
          </w:p>
        </w:tc>
        <w:tc>
          <w:tcPr>
            <w:tcW w:w="631" w:type="pct"/>
            <w:tcBorders>
              <w:top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.008</w:t>
            </w:r>
          </w:p>
        </w:tc>
      </w:tr>
      <w:tr w:rsidR="00966834" w:rsidRPr="00966834" w:rsidTr="00297244">
        <w:trPr>
          <w:cantSplit/>
          <w:tblHeader/>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nil"/>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KW</w:t>
            </w:r>
          </w:p>
        </w:tc>
        <w:tc>
          <w:tcPr>
            <w:tcW w:w="826" w:type="pct"/>
            <w:tcBorders>
              <w:top w:val="nil"/>
              <w:left w:val="single" w:sz="16" w:space="0" w:color="000000"/>
              <w:bottom w:val="nil"/>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-19.202</w:t>
            </w:r>
          </w:p>
        </w:tc>
        <w:tc>
          <w:tcPr>
            <w:tcW w:w="825"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5.144</w:t>
            </w:r>
          </w:p>
        </w:tc>
        <w:tc>
          <w:tcPr>
            <w:tcW w:w="908" w:type="pct"/>
            <w:tcBorders>
              <w:top w:val="nil"/>
              <w:bottom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-.360</w:t>
            </w:r>
          </w:p>
        </w:tc>
        <w:tc>
          <w:tcPr>
            <w:tcW w:w="630" w:type="pct"/>
            <w:tcBorders>
              <w:top w:val="nil"/>
              <w:bottom w:val="nil"/>
            </w:tcBorders>
            <w:shd w:val="clear" w:color="auto" w:fill="FFFFFF"/>
          </w:tcPr>
          <w:p w:rsidR="00966834" w:rsidRPr="00966834" w:rsidRDefault="00966834" w:rsidP="00297244">
            <w:pPr>
              <w:autoSpaceDE w:val="0"/>
              <w:autoSpaceDN w:val="0"/>
              <w:adjustRightInd w:val="0"/>
              <w:ind w:left="60" w:right="60" w:firstLine="0"/>
              <w:rPr>
                <w:color w:val="000000"/>
                <w:sz w:val="22"/>
                <w:szCs w:val="22"/>
              </w:rPr>
            </w:pPr>
            <w:r w:rsidRPr="00966834">
              <w:rPr>
                <w:color w:val="000000"/>
                <w:sz w:val="22"/>
                <w:szCs w:val="22"/>
              </w:rPr>
              <w:t>-3.733</w:t>
            </w:r>
          </w:p>
        </w:tc>
        <w:tc>
          <w:tcPr>
            <w:tcW w:w="631" w:type="pct"/>
            <w:tcBorders>
              <w:top w:val="nil"/>
              <w:bottom w:val="nil"/>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.000</w:t>
            </w:r>
          </w:p>
        </w:tc>
      </w:tr>
      <w:tr w:rsidR="00966834" w:rsidRPr="00966834" w:rsidTr="00297244">
        <w:trPr>
          <w:cantSplit/>
          <w:tblHeader/>
        </w:trPr>
        <w:tc>
          <w:tcPr>
            <w:tcW w:w="453" w:type="pct"/>
            <w:vMerge/>
            <w:tcBorders>
              <w:top w:val="single" w:sz="16" w:space="0" w:color="000000"/>
              <w:left w:val="single" w:sz="16" w:space="0" w:color="000000"/>
              <w:bottom w:val="single" w:sz="16" w:space="0" w:color="000000"/>
              <w:right w:val="nil"/>
            </w:tcBorders>
            <w:shd w:val="clear" w:color="auto" w:fill="FFFFFF"/>
          </w:tcPr>
          <w:p w:rsidR="00966834" w:rsidRPr="00966834" w:rsidRDefault="00966834" w:rsidP="00966834">
            <w:pPr>
              <w:autoSpaceDE w:val="0"/>
              <w:autoSpaceDN w:val="0"/>
              <w:adjustRightInd w:val="0"/>
              <w:rPr>
                <w:color w:val="000000"/>
                <w:sz w:val="22"/>
                <w:szCs w:val="22"/>
              </w:rPr>
            </w:pPr>
          </w:p>
        </w:tc>
        <w:tc>
          <w:tcPr>
            <w:tcW w:w="727" w:type="pct"/>
            <w:tcBorders>
              <w:top w:val="nil"/>
              <w:left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KV</w:t>
            </w:r>
          </w:p>
        </w:tc>
        <w:tc>
          <w:tcPr>
            <w:tcW w:w="826" w:type="pct"/>
            <w:tcBorders>
              <w:top w:val="nil"/>
              <w:left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-18.937</w:t>
            </w:r>
          </w:p>
        </w:tc>
        <w:tc>
          <w:tcPr>
            <w:tcW w:w="825" w:type="pct"/>
            <w:tcBorders>
              <w:top w:val="nil"/>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6.727</w:t>
            </w:r>
          </w:p>
        </w:tc>
        <w:tc>
          <w:tcPr>
            <w:tcW w:w="908" w:type="pct"/>
            <w:tcBorders>
              <w:top w:val="nil"/>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-.298</w:t>
            </w:r>
          </w:p>
        </w:tc>
        <w:tc>
          <w:tcPr>
            <w:tcW w:w="630" w:type="pct"/>
            <w:tcBorders>
              <w:top w:val="nil"/>
              <w:bottom w:val="single" w:sz="16" w:space="0" w:color="000000"/>
            </w:tcBorders>
            <w:shd w:val="clear" w:color="auto" w:fill="FFFFFF"/>
          </w:tcPr>
          <w:p w:rsidR="00966834" w:rsidRPr="00966834" w:rsidRDefault="00966834" w:rsidP="00297244">
            <w:pPr>
              <w:autoSpaceDE w:val="0"/>
              <w:autoSpaceDN w:val="0"/>
              <w:adjustRightInd w:val="0"/>
              <w:ind w:left="60" w:right="60" w:firstLine="0"/>
              <w:rPr>
                <w:color w:val="000000"/>
                <w:sz w:val="22"/>
                <w:szCs w:val="22"/>
              </w:rPr>
            </w:pPr>
            <w:r w:rsidRPr="00966834">
              <w:rPr>
                <w:color w:val="000000"/>
                <w:sz w:val="22"/>
                <w:szCs w:val="22"/>
              </w:rPr>
              <w:t>-2.815</w:t>
            </w:r>
          </w:p>
        </w:tc>
        <w:tc>
          <w:tcPr>
            <w:tcW w:w="631" w:type="pct"/>
            <w:tcBorders>
              <w:top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.006</w:t>
            </w:r>
          </w:p>
        </w:tc>
      </w:tr>
      <w:tr w:rsidR="00966834" w:rsidRPr="00966834" w:rsidTr="00297244">
        <w:trPr>
          <w:cantSplit/>
        </w:trPr>
        <w:tc>
          <w:tcPr>
            <w:tcW w:w="5000" w:type="pct"/>
            <w:gridSpan w:val="7"/>
            <w:tcBorders>
              <w:top w:val="nil"/>
              <w:left w:val="nil"/>
              <w:bottom w:val="nil"/>
              <w:right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 Dependent Variable: IA</w:t>
            </w:r>
          </w:p>
        </w:tc>
      </w:tr>
    </w:tbl>
    <w:p w:rsidR="00966834" w:rsidRPr="00966834" w:rsidRDefault="00966834" w:rsidP="00966834">
      <w:pPr>
        <w:rPr>
          <w:sz w:val="22"/>
          <w:szCs w:val="22"/>
        </w:rPr>
      </w:pPr>
    </w:p>
    <w:p w:rsidR="00966834" w:rsidRPr="00966834" w:rsidRDefault="00966834" w:rsidP="00966834">
      <w:pPr>
        <w:pStyle w:val="ListParagraph"/>
        <w:ind w:left="1080"/>
        <w:rPr>
          <w:sz w:val="22"/>
          <w:szCs w:val="22"/>
        </w:rPr>
      </w:pPr>
    </w:p>
    <w:p w:rsidR="00297244" w:rsidRPr="00297244" w:rsidRDefault="00297244" w:rsidP="00297244">
      <w:pPr>
        <w:pStyle w:val="ListParagraph"/>
        <w:numPr>
          <w:ilvl w:val="0"/>
          <w:numId w:val="22"/>
        </w:numPr>
        <w:rPr>
          <w:sz w:val="22"/>
          <w:szCs w:val="22"/>
        </w:rPr>
      </w:pPr>
      <w:r w:rsidRPr="00297244">
        <w:rPr>
          <w:sz w:val="22"/>
          <w:szCs w:val="22"/>
        </w:rPr>
        <w:t>Uji hipotesis 1 (H1): Relevansi nilai berpengaruh negatif terhadap informasi asimetri.</w:t>
      </w:r>
    </w:p>
    <w:p w:rsidR="00966834" w:rsidRPr="00297244" w:rsidRDefault="00966834" w:rsidP="00297244">
      <w:pPr>
        <w:ind w:left="993" w:firstLine="0"/>
        <w:rPr>
          <w:sz w:val="22"/>
          <w:szCs w:val="22"/>
        </w:rPr>
      </w:pPr>
      <w:r w:rsidRPr="00297244">
        <w:rPr>
          <w:sz w:val="22"/>
          <w:szCs w:val="22"/>
        </w:rPr>
        <w:t>Berdasarkan hasil perhitungan dengan menggunakan program SPSS 21 seperti terlihat pada Tabel 4.8 diatas, variabel relevansi nilai memiliki t hitung sebesar (-2,743) dan nilai signifikan 0,008. Ketentuan pengambilan keputusan hipotesis diterima atau ditolak didasarkan pada besarnya nilai signifikansi. Jika signifikansi lebih kecil atau sama dengan 0,05 maka hipotesis diterima. Hasil penelitian diperoleh nilai signifikan 0,008 &lt; 0,05, maka H</w:t>
      </w:r>
      <w:r w:rsidRPr="00297244">
        <w:rPr>
          <w:sz w:val="22"/>
          <w:szCs w:val="22"/>
          <w:vertAlign w:val="subscript"/>
        </w:rPr>
        <w:t>0</w:t>
      </w:r>
      <w:r w:rsidRPr="00297244">
        <w:rPr>
          <w:sz w:val="22"/>
          <w:szCs w:val="22"/>
        </w:rPr>
        <w:t xml:space="preserve"> ditolak dan H</w:t>
      </w:r>
      <w:r w:rsidRPr="00297244">
        <w:rPr>
          <w:sz w:val="22"/>
          <w:szCs w:val="22"/>
          <w:vertAlign w:val="subscript"/>
        </w:rPr>
        <w:t>1</w:t>
      </w:r>
      <w:r w:rsidRPr="00297244">
        <w:rPr>
          <w:sz w:val="22"/>
          <w:szCs w:val="22"/>
        </w:rPr>
        <w:t xml:space="preserve"> diterima, sehingga hipotesis (H</w:t>
      </w:r>
      <w:r w:rsidRPr="00297244">
        <w:rPr>
          <w:sz w:val="22"/>
          <w:szCs w:val="22"/>
          <w:vertAlign w:val="subscript"/>
        </w:rPr>
        <w:t>1</w:t>
      </w:r>
      <w:r w:rsidRPr="00297244">
        <w:rPr>
          <w:sz w:val="22"/>
          <w:szCs w:val="22"/>
        </w:rPr>
        <w:t>) yang menyatakan relevansi nilai berpengaruh negatif terhadap informasi asimetri, diterima.</w:t>
      </w:r>
    </w:p>
    <w:p w:rsidR="00966834" w:rsidRPr="00297244" w:rsidRDefault="00297244" w:rsidP="00297244">
      <w:pPr>
        <w:pStyle w:val="ListParagraph"/>
        <w:numPr>
          <w:ilvl w:val="0"/>
          <w:numId w:val="22"/>
        </w:numPr>
        <w:rPr>
          <w:sz w:val="22"/>
          <w:szCs w:val="22"/>
        </w:rPr>
      </w:pPr>
      <w:r>
        <w:rPr>
          <w:sz w:val="22"/>
          <w:szCs w:val="22"/>
        </w:rPr>
        <w:t>Uji hipotesis 2 (H2)</w:t>
      </w:r>
      <w:r w:rsidR="00966834" w:rsidRPr="00297244">
        <w:rPr>
          <w:sz w:val="22"/>
          <w:szCs w:val="22"/>
        </w:rPr>
        <w:t>: Ketepatwaktuan berpengaruh negatif terhadap informasi asimetri.</w:t>
      </w:r>
    </w:p>
    <w:p w:rsidR="00966834" w:rsidRPr="00EF6AEC" w:rsidRDefault="00EF6AEC" w:rsidP="00EF6AEC">
      <w:pPr>
        <w:ind w:left="993" w:hanging="426"/>
        <w:rPr>
          <w:sz w:val="22"/>
          <w:szCs w:val="22"/>
        </w:rPr>
      </w:pPr>
      <w:r>
        <w:rPr>
          <w:sz w:val="22"/>
          <w:szCs w:val="22"/>
        </w:rPr>
        <w:t xml:space="preserve">       </w:t>
      </w:r>
      <w:r w:rsidR="00966834" w:rsidRPr="00EF6AEC">
        <w:rPr>
          <w:sz w:val="22"/>
          <w:szCs w:val="22"/>
        </w:rPr>
        <w:t>Variabel ketepatwaktuan memiliki t hitung sebesar (-3,733) dan nilai signifikan 0,000. Nilai signifikan 0,000 &lt; 0,05, maka H</w:t>
      </w:r>
      <w:r w:rsidR="00966834" w:rsidRPr="00EF6AEC">
        <w:rPr>
          <w:sz w:val="22"/>
          <w:szCs w:val="22"/>
          <w:vertAlign w:val="subscript"/>
        </w:rPr>
        <w:t>0</w:t>
      </w:r>
      <w:r w:rsidR="00966834" w:rsidRPr="00EF6AEC">
        <w:rPr>
          <w:sz w:val="22"/>
          <w:szCs w:val="22"/>
        </w:rPr>
        <w:t xml:space="preserve"> ditolak dan H</w:t>
      </w:r>
      <w:r w:rsidR="00966834" w:rsidRPr="00EF6AEC">
        <w:rPr>
          <w:sz w:val="22"/>
          <w:szCs w:val="22"/>
          <w:vertAlign w:val="subscript"/>
        </w:rPr>
        <w:t>2</w:t>
      </w:r>
      <w:r w:rsidR="00966834" w:rsidRPr="00EF6AEC">
        <w:rPr>
          <w:sz w:val="22"/>
          <w:szCs w:val="22"/>
        </w:rPr>
        <w:t xml:space="preserve"> diterima, sehingga hipotesis (H</w:t>
      </w:r>
      <w:r w:rsidR="00966834" w:rsidRPr="00EF6AEC">
        <w:rPr>
          <w:sz w:val="22"/>
          <w:szCs w:val="22"/>
          <w:vertAlign w:val="subscript"/>
        </w:rPr>
        <w:t>2</w:t>
      </w:r>
      <w:r w:rsidR="00966834" w:rsidRPr="00EF6AEC">
        <w:rPr>
          <w:sz w:val="22"/>
          <w:szCs w:val="22"/>
        </w:rPr>
        <w:t>) yang menyatakan ketepatwaktuan berpengaruh negatif terhadap informasi asimetri, diterima.</w:t>
      </w:r>
    </w:p>
    <w:p w:rsidR="00966834" w:rsidRPr="00EF6AEC" w:rsidRDefault="00EF6AEC" w:rsidP="00EF6AEC">
      <w:pPr>
        <w:pStyle w:val="ListParagraph"/>
        <w:numPr>
          <w:ilvl w:val="0"/>
          <w:numId w:val="22"/>
        </w:numPr>
        <w:rPr>
          <w:sz w:val="22"/>
          <w:szCs w:val="22"/>
        </w:rPr>
      </w:pPr>
      <w:r>
        <w:rPr>
          <w:sz w:val="22"/>
          <w:szCs w:val="22"/>
        </w:rPr>
        <w:t>Uji hipotesis 3 (</w:t>
      </w:r>
      <w:r w:rsidR="00966834" w:rsidRPr="00EF6AEC">
        <w:rPr>
          <w:sz w:val="22"/>
          <w:szCs w:val="22"/>
        </w:rPr>
        <w:t>H3</w:t>
      </w:r>
      <w:r>
        <w:rPr>
          <w:sz w:val="22"/>
          <w:szCs w:val="22"/>
        </w:rPr>
        <w:t>)</w:t>
      </w:r>
      <w:r w:rsidR="00966834" w:rsidRPr="00EF6AEC">
        <w:rPr>
          <w:sz w:val="22"/>
          <w:szCs w:val="22"/>
        </w:rPr>
        <w:t>: Konservatisme berpengaruh negatif terhadap informasi asimetri.</w:t>
      </w:r>
    </w:p>
    <w:p w:rsidR="00966834" w:rsidRDefault="00EF6AEC" w:rsidP="00EF6AEC">
      <w:pPr>
        <w:ind w:left="993" w:hanging="426"/>
        <w:rPr>
          <w:sz w:val="22"/>
          <w:szCs w:val="22"/>
        </w:rPr>
      </w:pPr>
      <w:r>
        <w:rPr>
          <w:sz w:val="22"/>
          <w:szCs w:val="22"/>
        </w:rPr>
        <w:t xml:space="preserve">       </w:t>
      </w:r>
      <w:r w:rsidR="00966834" w:rsidRPr="00EF6AEC">
        <w:rPr>
          <w:sz w:val="22"/>
          <w:szCs w:val="22"/>
        </w:rPr>
        <w:t>Variabel konservatisme memiliki t hitung sebesar (-2,815) dan nilai signifikan 0,006. Nilai signifikan 0,006 &lt; 0,05, maka H</w:t>
      </w:r>
      <w:r w:rsidR="00966834" w:rsidRPr="00EF6AEC">
        <w:rPr>
          <w:sz w:val="22"/>
          <w:szCs w:val="22"/>
          <w:vertAlign w:val="subscript"/>
        </w:rPr>
        <w:t>0</w:t>
      </w:r>
      <w:r w:rsidR="00966834" w:rsidRPr="00EF6AEC">
        <w:rPr>
          <w:sz w:val="22"/>
          <w:szCs w:val="22"/>
        </w:rPr>
        <w:t xml:space="preserve"> ditolak dan H</w:t>
      </w:r>
      <w:r w:rsidR="00966834" w:rsidRPr="00EF6AEC">
        <w:rPr>
          <w:sz w:val="22"/>
          <w:szCs w:val="22"/>
          <w:vertAlign w:val="subscript"/>
        </w:rPr>
        <w:t>3</w:t>
      </w:r>
      <w:r w:rsidR="00966834" w:rsidRPr="00EF6AEC">
        <w:rPr>
          <w:sz w:val="22"/>
          <w:szCs w:val="22"/>
        </w:rPr>
        <w:t xml:space="preserve"> diterima, sehingga hipotesis (H</w:t>
      </w:r>
      <w:r w:rsidR="00966834" w:rsidRPr="00EF6AEC">
        <w:rPr>
          <w:sz w:val="22"/>
          <w:szCs w:val="22"/>
          <w:vertAlign w:val="subscript"/>
        </w:rPr>
        <w:t>3</w:t>
      </w:r>
      <w:r w:rsidR="00966834" w:rsidRPr="00EF6AEC">
        <w:rPr>
          <w:sz w:val="22"/>
          <w:szCs w:val="22"/>
        </w:rPr>
        <w:t>) yang menyatakan konservatisme berpengaruh negatif terhadap informasi asimetri, diterima.</w:t>
      </w:r>
    </w:p>
    <w:p w:rsidR="00EF6AEC" w:rsidRPr="00EF6AEC" w:rsidRDefault="00EF6AEC" w:rsidP="00EF6AEC">
      <w:pPr>
        <w:ind w:left="993" w:hanging="426"/>
        <w:rPr>
          <w:sz w:val="22"/>
          <w:szCs w:val="22"/>
        </w:rPr>
      </w:pPr>
    </w:p>
    <w:p w:rsidR="00966834" w:rsidRPr="00966834" w:rsidRDefault="00966834" w:rsidP="007D644F">
      <w:pPr>
        <w:pStyle w:val="ListParagraph"/>
        <w:numPr>
          <w:ilvl w:val="0"/>
          <w:numId w:val="19"/>
        </w:numPr>
        <w:rPr>
          <w:sz w:val="22"/>
          <w:szCs w:val="22"/>
        </w:rPr>
      </w:pPr>
      <w:r w:rsidRPr="00966834">
        <w:rPr>
          <w:sz w:val="22"/>
          <w:szCs w:val="22"/>
        </w:rPr>
        <w:t xml:space="preserve">Uji Koefisien Determinasi </w:t>
      </w:r>
      <w:r w:rsidRPr="00966834">
        <w:rPr>
          <w:sz w:val="22"/>
          <w:szCs w:val="22"/>
          <w:lang w:val="fi-FI"/>
        </w:rPr>
        <w:t>(R²)</w:t>
      </w:r>
    </w:p>
    <w:p w:rsidR="00966834" w:rsidRPr="00966834" w:rsidRDefault="00966834" w:rsidP="00966834">
      <w:pPr>
        <w:pStyle w:val="ListParagraph"/>
        <w:ind w:left="1077"/>
        <w:rPr>
          <w:sz w:val="22"/>
          <w:szCs w:val="22"/>
        </w:rPr>
      </w:pPr>
      <w:r w:rsidRPr="00966834">
        <w:rPr>
          <w:sz w:val="22"/>
          <w:szCs w:val="22"/>
          <w:lang w:val="fi-FI"/>
        </w:rPr>
        <w:t>Koefisien determinasi (R²) pada intinya mengukur seberapa jauh kemampuan model dalam menerangkan variasi variabel dependen (Ghozali, 2011). Nilai koefisien determinasi adalah antara nol dan satu. Hasil uji koefisien determinasi terdapat dalam tabel dibawah ini</w:t>
      </w:r>
      <w:r w:rsidRPr="00966834">
        <w:rPr>
          <w:sz w:val="22"/>
          <w:szCs w:val="22"/>
        </w:rPr>
        <w:t>:</w:t>
      </w:r>
    </w:p>
    <w:p w:rsidR="00966834" w:rsidRPr="00966834" w:rsidRDefault="00966834" w:rsidP="00966834">
      <w:pPr>
        <w:pStyle w:val="ListParagraph"/>
        <w:ind w:left="3240" w:firstLine="360"/>
        <w:rPr>
          <w:b/>
          <w:bCs/>
          <w:sz w:val="22"/>
          <w:szCs w:val="22"/>
        </w:rPr>
      </w:pPr>
      <w:r w:rsidRPr="00966834">
        <w:rPr>
          <w:b/>
          <w:bCs/>
          <w:sz w:val="22"/>
          <w:szCs w:val="22"/>
        </w:rPr>
        <w:t>Ta</w:t>
      </w:r>
      <w:r w:rsidRPr="00966834">
        <w:rPr>
          <w:b/>
          <w:bCs/>
          <w:spacing w:val="-6"/>
          <w:sz w:val="22"/>
          <w:szCs w:val="22"/>
        </w:rPr>
        <w:t>b</w:t>
      </w:r>
      <w:r w:rsidRPr="00966834">
        <w:rPr>
          <w:b/>
          <w:bCs/>
          <w:spacing w:val="1"/>
          <w:sz w:val="22"/>
          <w:szCs w:val="22"/>
        </w:rPr>
        <w:t>e</w:t>
      </w:r>
      <w:r w:rsidRPr="00966834">
        <w:rPr>
          <w:b/>
          <w:bCs/>
          <w:sz w:val="22"/>
          <w:szCs w:val="22"/>
        </w:rPr>
        <w:t>l 4.9</w:t>
      </w:r>
    </w:p>
    <w:p w:rsidR="00966834" w:rsidRPr="00966834" w:rsidRDefault="00966834" w:rsidP="00966834">
      <w:pPr>
        <w:tabs>
          <w:tab w:val="left" w:pos="6990"/>
        </w:tabs>
        <w:rPr>
          <w:b/>
          <w:sz w:val="22"/>
          <w:szCs w:val="22"/>
        </w:rPr>
      </w:pPr>
      <w:r w:rsidRPr="00966834">
        <w:rPr>
          <w:b/>
          <w:sz w:val="22"/>
          <w:szCs w:val="22"/>
        </w:rPr>
        <w:t xml:space="preserve">                                          Uji Koefisien Determinasi (R</w:t>
      </w:r>
      <w:r w:rsidRPr="00966834">
        <w:rPr>
          <w:b/>
          <w:sz w:val="22"/>
          <w:szCs w:val="22"/>
          <w:vertAlign w:val="superscript"/>
        </w:rPr>
        <w:t>2</w:t>
      </w:r>
      <w:r w:rsidRPr="00966834">
        <w:rPr>
          <w:b/>
          <w:sz w:val="22"/>
          <w:szCs w:val="22"/>
        </w:rPr>
        <w:t>)</w:t>
      </w:r>
      <w:r w:rsidRPr="00966834">
        <w:rPr>
          <w:b/>
          <w:sz w:val="22"/>
          <w:szCs w:val="22"/>
        </w:rPr>
        <w:tab/>
      </w:r>
    </w:p>
    <w:tbl>
      <w:tblPr>
        <w:tblW w:w="6089" w:type="dxa"/>
        <w:tblInd w:w="1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
        <w:gridCol w:w="765"/>
        <w:gridCol w:w="1063"/>
        <w:gridCol w:w="1134"/>
        <w:gridCol w:w="1531"/>
        <w:gridCol w:w="1531"/>
      </w:tblGrid>
      <w:tr w:rsidR="00966834" w:rsidRPr="00966834" w:rsidTr="00297244">
        <w:trPr>
          <w:cantSplit/>
          <w:tblHeader/>
        </w:trPr>
        <w:tc>
          <w:tcPr>
            <w:tcW w:w="6089" w:type="dxa"/>
            <w:gridSpan w:val="6"/>
            <w:tcBorders>
              <w:top w:val="nil"/>
              <w:left w:val="nil"/>
              <w:bottom w:val="nil"/>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r w:rsidRPr="00966834">
              <w:rPr>
                <w:b/>
                <w:bCs/>
                <w:color w:val="000000"/>
                <w:sz w:val="22"/>
                <w:szCs w:val="22"/>
              </w:rPr>
              <w:t>Model Summary</w:t>
            </w:r>
          </w:p>
        </w:tc>
      </w:tr>
      <w:tr w:rsidR="00966834" w:rsidRPr="00966834" w:rsidTr="00297244">
        <w:trPr>
          <w:cantSplit/>
          <w:tblHeader/>
        </w:trPr>
        <w:tc>
          <w:tcPr>
            <w:tcW w:w="83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Model</w:t>
            </w:r>
          </w:p>
        </w:tc>
        <w:tc>
          <w:tcPr>
            <w:tcW w:w="1063" w:type="dxa"/>
            <w:tcBorders>
              <w:top w:val="single" w:sz="16" w:space="0" w:color="000000"/>
              <w:left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R</w:t>
            </w:r>
          </w:p>
        </w:tc>
        <w:tc>
          <w:tcPr>
            <w:tcW w:w="1134" w:type="dxa"/>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R Square</w:t>
            </w:r>
          </w:p>
        </w:tc>
        <w:tc>
          <w:tcPr>
            <w:tcW w:w="1531" w:type="dxa"/>
            <w:tcBorders>
              <w:top w:val="single" w:sz="16" w:space="0" w:color="000000"/>
              <w:bottom w:val="single" w:sz="16" w:space="0" w:color="000000"/>
            </w:tcBorders>
            <w:shd w:val="clear" w:color="auto" w:fill="FFFFFF"/>
            <w:vAlign w:val="bottom"/>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Adjusted R Square</w:t>
            </w:r>
          </w:p>
        </w:tc>
        <w:tc>
          <w:tcPr>
            <w:tcW w:w="1531" w:type="dxa"/>
            <w:tcBorders>
              <w:top w:val="single" w:sz="16" w:space="0" w:color="000000"/>
              <w:bottom w:val="single" w:sz="16" w:space="0" w:color="000000"/>
              <w:right w:val="single" w:sz="16" w:space="0" w:color="000000"/>
            </w:tcBorders>
            <w:shd w:val="clear" w:color="auto" w:fill="FFFFFF"/>
            <w:vAlign w:val="bottom"/>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Std. Error of the Estimate</w:t>
            </w:r>
          </w:p>
        </w:tc>
      </w:tr>
      <w:tr w:rsidR="00966834" w:rsidRPr="00966834" w:rsidTr="00297244">
        <w:trPr>
          <w:cantSplit/>
          <w:tblHeader/>
        </w:trPr>
        <w:tc>
          <w:tcPr>
            <w:tcW w:w="65" w:type="dxa"/>
            <w:tcBorders>
              <w:top w:val="single" w:sz="16" w:space="0" w:color="000000"/>
              <w:left w:val="single" w:sz="16" w:space="0" w:color="000000"/>
              <w:bottom w:val="single" w:sz="16" w:space="0" w:color="000000"/>
              <w:right w:val="nil"/>
            </w:tcBorders>
            <w:shd w:val="clear" w:color="auto" w:fill="FFFFFF"/>
            <w:vAlign w:val="center"/>
          </w:tcPr>
          <w:p w:rsidR="00966834" w:rsidRPr="00966834" w:rsidRDefault="00966834" w:rsidP="00966834">
            <w:pPr>
              <w:autoSpaceDE w:val="0"/>
              <w:autoSpaceDN w:val="0"/>
              <w:adjustRightInd w:val="0"/>
              <w:ind w:left="60" w:right="60"/>
              <w:rPr>
                <w:color w:val="000000"/>
                <w:sz w:val="22"/>
                <w:szCs w:val="22"/>
              </w:rPr>
            </w:pPr>
          </w:p>
        </w:tc>
        <w:tc>
          <w:tcPr>
            <w:tcW w:w="765" w:type="dxa"/>
            <w:tcBorders>
              <w:top w:val="single" w:sz="16" w:space="0" w:color="000000"/>
              <w:left w:val="nil"/>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right="60"/>
              <w:rPr>
                <w:color w:val="000000"/>
                <w:sz w:val="22"/>
                <w:szCs w:val="22"/>
              </w:rPr>
            </w:pPr>
            <w:r w:rsidRPr="00966834">
              <w:rPr>
                <w:color w:val="000000"/>
                <w:sz w:val="22"/>
                <w:szCs w:val="22"/>
              </w:rPr>
              <w:t>1</w:t>
            </w:r>
          </w:p>
        </w:tc>
        <w:tc>
          <w:tcPr>
            <w:tcW w:w="1063" w:type="dxa"/>
            <w:tcBorders>
              <w:top w:val="single" w:sz="16" w:space="0" w:color="000000"/>
              <w:left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.637</w:t>
            </w:r>
            <w:r w:rsidRPr="00966834">
              <w:rPr>
                <w:color w:val="000000"/>
                <w:sz w:val="22"/>
                <w:szCs w:val="22"/>
                <w:vertAlign w:val="superscript"/>
              </w:rPr>
              <w:t>a</w:t>
            </w:r>
          </w:p>
        </w:tc>
        <w:tc>
          <w:tcPr>
            <w:tcW w:w="1134" w:type="dxa"/>
            <w:tcBorders>
              <w:top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.406</w:t>
            </w:r>
          </w:p>
        </w:tc>
        <w:tc>
          <w:tcPr>
            <w:tcW w:w="1531" w:type="dxa"/>
            <w:tcBorders>
              <w:top w:val="single" w:sz="16" w:space="0" w:color="000000"/>
              <w:bottom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.378</w:t>
            </w:r>
          </w:p>
        </w:tc>
        <w:tc>
          <w:tcPr>
            <w:tcW w:w="1531" w:type="dxa"/>
            <w:tcBorders>
              <w:top w:val="single" w:sz="16" w:space="0" w:color="000000"/>
              <w:bottom w:val="single" w:sz="16" w:space="0" w:color="000000"/>
              <w:right w:val="single" w:sz="16" w:space="0" w:color="000000"/>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20.70206</w:t>
            </w:r>
          </w:p>
        </w:tc>
      </w:tr>
      <w:tr w:rsidR="00966834" w:rsidRPr="00966834" w:rsidTr="00297244">
        <w:trPr>
          <w:cantSplit/>
        </w:trPr>
        <w:tc>
          <w:tcPr>
            <w:tcW w:w="6089" w:type="dxa"/>
            <w:gridSpan w:val="6"/>
            <w:tcBorders>
              <w:top w:val="nil"/>
              <w:left w:val="nil"/>
              <w:bottom w:val="nil"/>
              <w:right w:val="nil"/>
            </w:tcBorders>
            <w:shd w:val="clear" w:color="auto" w:fill="FFFFFF"/>
          </w:tcPr>
          <w:p w:rsidR="00966834" w:rsidRPr="00966834" w:rsidRDefault="00966834" w:rsidP="00966834">
            <w:pPr>
              <w:autoSpaceDE w:val="0"/>
              <w:autoSpaceDN w:val="0"/>
              <w:adjustRightInd w:val="0"/>
              <w:ind w:left="60" w:right="60"/>
              <w:rPr>
                <w:color w:val="000000"/>
                <w:sz w:val="22"/>
                <w:szCs w:val="22"/>
              </w:rPr>
            </w:pPr>
            <w:r w:rsidRPr="00966834">
              <w:rPr>
                <w:color w:val="000000"/>
                <w:sz w:val="22"/>
                <w:szCs w:val="22"/>
              </w:rPr>
              <w:t>a. Predictors: (Constant), KV, KW, RN</w:t>
            </w:r>
          </w:p>
        </w:tc>
      </w:tr>
    </w:tbl>
    <w:p w:rsidR="00966834" w:rsidRPr="00966834" w:rsidRDefault="00966834" w:rsidP="00966834">
      <w:pPr>
        <w:rPr>
          <w:noProof/>
          <w:sz w:val="22"/>
          <w:szCs w:val="22"/>
          <w:lang w:eastAsia="zh-CN"/>
        </w:rPr>
      </w:pPr>
    </w:p>
    <w:p w:rsidR="00966834" w:rsidRDefault="00966834" w:rsidP="00966834">
      <w:pPr>
        <w:pStyle w:val="ListParagraph"/>
        <w:ind w:left="1077"/>
        <w:rPr>
          <w:sz w:val="22"/>
          <w:szCs w:val="22"/>
        </w:rPr>
      </w:pPr>
      <w:r w:rsidRPr="00966834">
        <w:rPr>
          <w:noProof/>
          <w:sz w:val="22"/>
          <w:szCs w:val="22"/>
          <w:lang w:eastAsia="zh-CN"/>
        </w:rPr>
        <w:t>Berdasarkan tabel 4.9, nilai koefisien determinasi (</w:t>
      </w:r>
      <w:r w:rsidRPr="00966834">
        <w:rPr>
          <w:sz w:val="22"/>
          <w:szCs w:val="22"/>
          <w:lang w:val="fi-FI"/>
        </w:rPr>
        <w:t>R²) adalah sebesar 0.</w:t>
      </w:r>
      <w:r w:rsidRPr="00966834">
        <w:rPr>
          <w:sz w:val="22"/>
          <w:szCs w:val="22"/>
        </w:rPr>
        <w:t>378</w:t>
      </w:r>
      <w:r w:rsidRPr="00966834">
        <w:rPr>
          <w:sz w:val="22"/>
          <w:szCs w:val="22"/>
          <w:lang w:val="fi-FI"/>
        </w:rPr>
        <w:t xml:space="preserve"> atau </w:t>
      </w:r>
      <w:r w:rsidRPr="00966834">
        <w:rPr>
          <w:sz w:val="22"/>
          <w:szCs w:val="22"/>
        </w:rPr>
        <w:t>37,8</w:t>
      </w:r>
      <w:r w:rsidRPr="00966834">
        <w:rPr>
          <w:sz w:val="22"/>
          <w:szCs w:val="22"/>
          <w:lang w:val="fi-FI"/>
        </w:rPr>
        <w:t xml:space="preserve">%. Dengan melihat nilai tersebut maka dapat disimpulkan bahwa </w:t>
      </w:r>
      <w:r w:rsidRPr="00966834">
        <w:rPr>
          <w:sz w:val="22"/>
          <w:szCs w:val="22"/>
          <w:lang w:val="en-US"/>
        </w:rPr>
        <w:t>relevansi</w:t>
      </w:r>
      <w:r w:rsidRPr="00966834">
        <w:rPr>
          <w:sz w:val="22"/>
          <w:szCs w:val="22"/>
        </w:rPr>
        <w:t xml:space="preserve"> </w:t>
      </w:r>
      <w:r w:rsidRPr="00966834">
        <w:rPr>
          <w:sz w:val="22"/>
          <w:szCs w:val="22"/>
          <w:lang w:val="en-US"/>
        </w:rPr>
        <w:t>nilai, ketepatwaktuan, dan</w:t>
      </w:r>
      <w:r w:rsidRPr="00966834">
        <w:rPr>
          <w:sz w:val="22"/>
          <w:szCs w:val="22"/>
        </w:rPr>
        <w:t xml:space="preserve"> </w:t>
      </w:r>
      <w:r w:rsidRPr="00966834">
        <w:rPr>
          <w:sz w:val="22"/>
          <w:szCs w:val="22"/>
          <w:lang w:val="en-US"/>
        </w:rPr>
        <w:t>konservatisme</w:t>
      </w:r>
      <w:r w:rsidRPr="00966834">
        <w:rPr>
          <w:sz w:val="22"/>
          <w:szCs w:val="22"/>
        </w:rPr>
        <w:t xml:space="preserve"> </w:t>
      </w:r>
      <w:r w:rsidRPr="00966834">
        <w:rPr>
          <w:sz w:val="22"/>
          <w:szCs w:val="22"/>
          <w:lang w:val="fi-FI"/>
        </w:rPr>
        <w:t xml:space="preserve">mampu menjelaskan atau mempengaruhi </w:t>
      </w:r>
      <w:r w:rsidRPr="00966834">
        <w:rPr>
          <w:sz w:val="22"/>
          <w:szCs w:val="22"/>
        </w:rPr>
        <w:t xml:space="preserve">informasi asimetri </w:t>
      </w:r>
      <w:r w:rsidRPr="00966834">
        <w:rPr>
          <w:iCs/>
          <w:sz w:val="22"/>
          <w:szCs w:val="22"/>
        </w:rPr>
        <w:t xml:space="preserve">sebesar </w:t>
      </w:r>
      <w:r w:rsidRPr="00966834">
        <w:rPr>
          <w:sz w:val="22"/>
          <w:szCs w:val="22"/>
        </w:rPr>
        <w:t>37,8</w:t>
      </w:r>
      <w:r w:rsidRPr="00966834">
        <w:rPr>
          <w:sz w:val="22"/>
          <w:szCs w:val="22"/>
          <w:lang w:val="fi-FI"/>
        </w:rPr>
        <w:t>%. Sedangkan sisanya dipengaruhi oleh variabel lain diluar penelitian</w:t>
      </w:r>
      <w:r w:rsidRPr="00966834">
        <w:rPr>
          <w:sz w:val="22"/>
          <w:szCs w:val="22"/>
        </w:rPr>
        <w:t>.</w:t>
      </w:r>
    </w:p>
    <w:p w:rsidR="00702548" w:rsidRDefault="00702548" w:rsidP="00966834">
      <w:pPr>
        <w:pStyle w:val="ListParagraph"/>
        <w:ind w:left="1077"/>
        <w:rPr>
          <w:sz w:val="22"/>
          <w:szCs w:val="22"/>
        </w:rPr>
      </w:pPr>
    </w:p>
    <w:p w:rsidR="00702548" w:rsidRPr="00966834" w:rsidRDefault="00702548" w:rsidP="00966834">
      <w:pPr>
        <w:pStyle w:val="ListParagraph"/>
        <w:ind w:left="1077"/>
        <w:rPr>
          <w:sz w:val="22"/>
          <w:szCs w:val="22"/>
        </w:rPr>
      </w:pPr>
    </w:p>
    <w:p w:rsidR="00164308" w:rsidRPr="00164308" w:rsidRDefault="00206063" w:rsidP="007D644F">
      <w:pPr>
        <w:pStyle w:val="ListParagraph"/>
        <w:numPr>
          <w:ilvl w:val="0"/>
          <w:numId w:val="12"/>
        </w:numPr>
        <w:ind w:left="426" w:hanging="436"/>
        <w:mirrorIndents/>
        <w:rPr>
          <w:b/>
          <w:szCs w:val="24"/>
        </w:rPr>
      </w:pPr>
      <w:r>
        <w:rPr>
          <w:b/>
          <w:szCs w:val="24"/>
        </w:rPr>
        <w:lastRenderedPageBreak/>
        <w:t>Conclus</w:t>
      </w:r>
      <w:r w:rsidR="00164308" w:rsidRPr="00164308">
        <w:rPr>
          <w:b/>
          <w:szCs w:val="24"/>
        </w:rPr>
        <w:t>ion</w:t>
      </w:r>
    </w:p>
    <w:p w:rsidR="006902F1" w:rsidRPr="006902F1" w:rsidRDefault="006902F1" w:rsidP="006902F1">
      <w:pPr>
        <w:pStyle w:val="ListParagraph"/>
        <w:ind w:left="357" w:firstLine="363"/>
        <w:rPr>
          <w:sz w:val="22"/>
          <w:szCs w:val="22"/>
        </w:rPr>
      </w:pPr>
      <w:r>
        <w:rPr>
          <w:sz w:val="22"/>
          <w:szCs w:val="22"/>
        </w:rPr>
        <w:t xml:space="preserve">Berdasarkan hasil penelitian mengenai pengaruh </w:t>
      </w:r>
      <w:r w:rsidRPr="006902F1">
        <w:rPr>
          <w:sz w:val="22"/>
          <w:szCs w:val="22"/>
        </w:rPr>
        <w:t xml:space="preserve">relevansi nilai, ketepatwaktuan, dan konservatisme </w:t>
      </w:r>
      <w:r>
        <w:rPr>
          <w:sz w:val="22"/>
          <w:szCs w:val="22"/>
        </w:rPr>
        <w:t>terhadap in</w:t>
      </w:r>
      <w:r w:rsidRPr="006902F1">
        <w:rPr>
          <w:sz w:val="22"/>
          <w:szCs w:val="22"/>
        </w:rPr>
        <w:t>formasi asimetri pada perusahaan manufaktur yang terdaftar di Bursa Efek Indonesia pada tahun 2013-2015</w:t>
      </w:r>
      <w:r w:rsidR="0069008A">
        <w:rPr>
          <w:sz w:val="22"/>
          <w:szCs w:val="22"/>
        </w:rPr>
        <w:t xml:space="preserve"> dapat diambil kesimpulan sebagai berikut:</w:t>
      </w:r>
      <w:r w:rsidRPr="006902F1">
        <w:rPr>
          <w:sz w:val="22"/>
          <w:szCs w:val="22"/>
        </w:rPr>
        <w:t xml:space="preserve"> </w:t>
      </w:r>
    </w:p>
    <w:p w:rsidR="006902F1" w:rsidRPr="006902F1" w:rsidRDefault="006902F1" w:rsidP="006902F1">
      <w:pPr>
        <w:pStyle w:val="ListParagraph"/>
        <w:numPr>
          <w:ilvl w:val="0"/>
          <w:numId w:val="23"/>
        </w:numPr>
        <w:spacing w:after="200"/>
        <w:rPr>
          <w:sz w:val="22"/>
          <w:szCs w:val="22"/>
        </w:rPr>
      </w:pPr>
      <w:r w:rsidRPr="006902F1">
        <w:rPr>
          <w:sz w:val="22"/>
          <w:szCs w:val="22"/>
        </w:rPr>
        <w:t xml:space="preserve">Relevansi nilai berpengaruh negatif terhadap informasi asimetri. Tinggi rendahnya nilai relevansi perusahaan mempengaruhi besar atau kecilnya tingkat kesenjangan informasi antara pihak manajemen dan investor (informasi asimetri). Kualitas pelaporan keuangan seperti relevansi nilai mengalami peningkatan, maka informasi asimetri akan mengalami penurunan atau dengan kata lain kualitas informasi akuntansi yang disampaikan melalui pelaporan keuangan memiliki pengaruh yang negatif terhadap informasi asimetri. Hal ini didukung oleh penelitian Fanani (2009) yang mengungkapkan relevansi nilai berpengaruh negatif terhadap informasi asimetri. </w:t>
      </w:r>
    </w:p>
    <w:p w:rsidR="006902F1" w:rsidRPr="006902F1" w:rsidRDefault="006902F1" w:rsidP="006902F1">
      <w:pPr>
        <w:pStyle w:val="ListParagraph"/>
        <w:numPr>
          <w:ilvl w:val="0"/>
          <w:numId w:val="23"/>
        </w:numPr>
        <w:spacing w:after="200"/>
        <w:rPr>
          <w:sz w:val="22"/>
          <w:szCs w:val="22"/>
        </w:rPr>
      </w:pPr>
      <w:r w:rsidRPr="006902F1">
        <w:rPr>
          <w:sz w:val="22"/>
          <w:szCs w:val="22"/>
        </w:rPr>
        <w:t xml:space="preserve">Ketepatwaktuan penyampaian laporan keuangan berpengaruh negatif dan signifikan terhadap informasi asimetri. Perusahaan yang menyampaikan laporan keuangan secara tepat waktu mempengaruhi tinggi atau rendahnya tingkat kesenjangan informasi atau informasi asimetri. Semakin tepat waktu laporan keuangan yang dilaporkan, maka akan menurun tingkat informasi asimetri yang ditimbulkan. Sejalan dengan Fanani (2009) yang mengungkapkan ketepatwaktuan berpengaruh negatif signifikan terhadap informasi asimetri. </w:t>
      </w:r>
    </w:p>
    <w:p w:rsidR="006902F1" w:rsidRPr="006902F1" w:rsidRDefault="006902F1" w:rsidP="006902F1">
      <w:pPr>
        <w:pStyle w:val="ListParagraph"/>
        <w:numPr>
          <w:ilvl w:val="0"/>
          <w:numId w:val="23"/>
        </w:numPr>
        <w:spacing w:after="200"/>
        <w:rPr>
          <w:sz w:val="22"/>
          <w:szCs w:val="22"/>
        </w:rPr>
      </w:pPr>
      <w:r w:rsidRPr="006902F1">
        <w:rPr>
          <w:sz w:val="22"/>
          <w:szCs w:val="22"/>
        </w:rPr>
        <w:t xml:space="preserve">Konservatisme berpengaruh negatif dan signifikan terhadap informasi asimetri. Tinggi rendahnya informasi asimetri bergantung pada konservatisme. Nilai konservatisme yang besar juga akan meningkatkan kualitas pelaporan keuangan yang baik </w:t>
      </w:r>
      <w:proofErr w:type="gramStart"/>
      <w:r w:rsidRPr="006902F1">
        <w:rPr>
          <w:sz w:val="22"/>
          <w:szCs w:val="22"/>
        </w:rPr>
        <w:t>sehingga  dapat</w:t>
      </w:r>
      <w:proofErr w:type="gramEnd"/>
      <w:r w:rsidRPr="006902F1">
        <w:rPr>
          <w:sz w:val="22"/>
          <w:szCs w:val="22"/>
        </w:rPr>
        <w:t xml:space="preserve"> menurunkan informasi asimetri (kesenjangan yang terjadi antara pihak manajemen dan pihak investor). Perusahaan yang mempunyai nilai konservatisme yang tinggi juga dapat mempengaruhi nilai informasi asimetri yang terjadi antara pihak manajemen dan pihak investor. Berbeda dengan Indriani (2010) yang mengungkapkan konservatisme berpengaruh positif dan tidak signifikan terhadap informasi asimetri, perbedaan ini dapat disebabkan karena perhitungan konservatisme oleh Indriani (2010) menggunakan berbasis pasar seperti yang digunakan oleh Fanani (2009), sedangkan penelitian ini menggunakan perhitungan konservatisme dengan basis aset bersih seperti yang digunakan oleh Haniati (2010).</w:t>
      </w:r>
    </w:p>
    <w:p w:rsidR="00164308" w:rsidRPr="00164308" w:rsidRDefault="00164308" w:rsidP="00164308">
      <w:pPr>
        <w:ind w:firstLine="0"/>
        <w:rPr>
          <w:sz w:val="22"/>
          <w:szCs w:val="22"/>
        </w:rPr>
      </w:pPr>
    </w:p>
    <w:p w:rsidR="00164308" w:rsidRPr="00AE4BE9" w:rsidRDefault="00AE4BE9" w:rsidP="00164308">
      <w:pPr>
        <w:ind w:firstLine="0"/>
        <w:rPr>
          <w:b/>
          <w:sz w:val="22"/>
          <w:szCs w:val="22"/>
        </w:rPr>
      </w:pPr>
      <w:r w:rsidRPr="00AE4BE9">
        <w:rPr>
          <w:b/>
          <w:sz w:val="22"/>
          <w:szCs w:val="22"/>
        </w:rPr>
        <w:t>Limitation</w:t>
      </w:r>
    </w:p>
    <w:p w:rsidR="006902F1" w:rsidRPr="006902F1" w:rsidRDefault="006902F1" w:rsidP="006902F1">
      <w:pPr>
        <w:pStyle w:val="ListParagraph"/>
        <w:ind w:left="360"/>
        <w:rPr>
          <w:sz w:val="22"/>
          <w:szCs w:val="22"/>
        </w:rPr>
      </w:pPr>
      <w:r w:rsidRPr="006902F1">
        <w:rPr>
          <w:sz w:val="22"/>
          <w:szCs w:val="22"/>
        </w:rPr>
        <w:t>Adapun keterbatasan pada penelitian ini adalah:</w:t>
      </w:r>
    </w:p>
    <w:p w:rsidR="006902F1" w:rsidRPr="006902F1" w:rsidRDefault="006902F1" w:rsidP="006902F1">
      <w:pPr>
        <w:pStyle w:val="ListParagraph"/>
        <w:numPr>
          <w:ilvl w:val="0"/>
          <w:numId w:val="24"/>
        </w:numPr>
        <w:spacing w:after="200"/>
        <w:rPr>
          <w:sz w:val="22"/>
          <w:szCs w:val="22"/>
        </w:rPr>
      </w:pPr>
      <w:r w:rsidRPr="006902F1">
        <w:rPr>
          <w:sz w:val="22"/>
          <w:szCs w:val="22"/>
        </w:rPr>
        <w:t>Variabel independen dalam penelitian ini hanya menggunakan tiga variabel sebagai proksi kualitas pelaporan keuangan sementara masih banyak faktor-faktor yang berpengaruh terhadap informasi asimetri.</w:t>
      </w:r>
    </w:p>
    <w:p w:rsidR="006902F1" w:rsidRPr="006902F1" w:rsidRDefault="006902F1" w:rsidP="006902F1">
      <w:pPr>
        <w:pStyle w:val="ListParagraph"/>
        <w:numPr>
          <w:ilvl w:val="0"/>
          <w:numId w:val="24"/>
        </w:numPr>
        <w:spacing w:after="200"/>
        <w:rPr>
          <w:sz w:val="22"/>
          <w:szCs w:val="22"/>
        </w:rPr>
      </w:pPr>
      <w:r w:rsidRPr="006902F1">
        <w:rPr>
          <w:sz w:val="22"/>
          <w:szCs w:val="22"/>
        </w:rPr>
        <w:t xml:space="preserve">Teknik pengambilan sampel dalam penelitian ini menggunakan </w:t>
      </w:r>
      <w:r w:rsidRPr="006902F1">
        <w:rPr>
          <w:i/>
          <w:sz w:val="22"/>
          <w:szCs w:val="22"/>
        </w:rPr>
        <w:t>purposive sampling</w:t>
      </w:r>
      <w:r w:rsidRPr="006902F1">
        <w:rPr>
          <w:sz w:val="22"/>
          <w:szCs w:val="22"/>
        </w:rPr>
        <w:t xml:space="preserve"> dengan kriteria yang cukup banyak, sehingga cukup banyak data yang tidak digunakan. Diharapkan untuk penelitian selanjutnya agar tidak menggunakan banyak kriteria dalam pengambilan sampel.</w:t>
      </w:r>
    </w:p>
    <w:p w:rsidR="006902F1" w:rsidRPr="006902F1" w:rsidRDefault="006902F1" w:rsidP="006902F1">
      <w:pPr>
        <w:pStyle w:val="ListParagraph"/>
        <w:numPr>
          <w:ilvl w:val="0"/>
          <w:numId w:val="24"/>
        </w:numPr>
        <w:spacing w:after="200"/>
        <w:rPr>
          <w:sz w:val="22"/>
          <w:szCs w:val="22"/>
        </w:rPr>
      </w:pPr>
      <w:r w:rsidRPr="006902F1">
        <w:rPr>
          <w:sz w:val="22"/>
          <w:szCs w:val="22"/>
        </w:rPr>
        <w:t>Terdapat jumlah data sampel yang terbatas, data yang harus dihapus (outlier) dan menggunakan transformasi data untuk memiliki distribusi yang diharapkan guna memenuhi kriteria syarat pengujian asumsi klasik. Jumlah data biasanya akan mempengaruhi hasil penentuan setelah dilakukan pengujian. Oleh karena itu, sebaiknya data sampel bisa diperbanyak agar hasilnya lebih baik lagi</w:t>
      </w:r>
    </w:p>
    <w:p w:rsidR="006902F1" w:rsidRPr="006902F1" w:rsidRDefault="006902F1" w:rsidP="006902F1">
      <w:pPr>
        <w:pStyle w:val="ListParagraph"/>
        <w:numPr>
          <w:ilvl w:val="0"/>
          <w:numId w:val="24"/>
        </w:numPr>
        <w:spacing w:after="200"/>
        <w:rPr>
          <w:sz w:val="22"/>
          <w:szCs w:val="22"/>
        </w:rPr>
      </w:pPr>
      <w:r w:rsidRPr="006902F1">
        <w:rPr>
          <w:sz w:val="22"/>
          <w:szCs w:val="22"/>
        </w:rPr>
        <w:t>Analisis dalam penelitian ini masih terbatas pada kelompok perusahaan yang bergerak di sektor manufaktur dan tidak mengikutsertakan perusahaan selain manufaktur.</w:t>
      </w:r>
    </w:p>
    <w:p w:rsidR="00164308" w:rsidRPr="006902F1" w:rsidRDefault="006902F1" w:rsidP="006902F1">
      <w:pPr>
        <w:pStyle w:val="ListParagraph"/>
        <w:numPr>
          <w:ilvl w:val="0"/>
          <w:numId w:val="24"/>
        </w:numPr>
        <w:rPr>
          <w:sz w:val="22"/>
          <w:szCs w:val="22"/>
        </w:rPr>
      </w:pPr>
      <w:r w:rsidRPr="006902F1">
        <w:rPr>
          <w:sz w:val="22"/>
          <w:szCs w:val="22"/>
        </w:rPr>
        <w:t>Jangka waktu yang digunakan dalam penelitian ini relatif pendek.</w:t>
      </w:r>
    </w:p>
    <w:p w:rsidR="006078E6" w:rsidRDefault="006078E6" w:rsidP="00164308">
      <w:pPr>
        <w:ind w:firstLine="0"/>
        <w:rPr>
          <w:b/>
          <w:szCs w:val="24"/>
        </w:rPr>
      </w:pPr>
    </w:p>
    <w:p w:rsidR="006902F1" w:rsidRDefault="006902F1"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8A6117" w:rsidRDefault="008A6117" w:rsidP="00164308">
      <w:pPr>
        <w:ind w:firstLine="0"/>
        <w:rPr>
          <w:b/>
          <w:szCs w:val="24"/>
        </w:rPr>
      </w:pPr>
    </w:p>
    <w:p w:rsidR="00164308" w:rsidRPr="006078E6" w:rsidRDefault="00164308" w:rsidP="00164308">
      <w:pPr>
        <w:ind w:firstLine="0"/>
        <w:rPr>
          <w:b/>
          <w:szCs w:val="24"/>
        </w:rPr>
      </w:pPr>
      <w:r w:rsidRPr="006078E6">
        <w:rPr>
          <w:b/>
          <w:szCs w:val="24"/>
        </w:rPr>
        <w:t>References</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 xml:space="preserve">Anggita Langgeng Wijaya. 2012. </w:t>
      </w:r>
      <w:r w:rsidRPr="00CC4FC0">
        <w:rPr>
          <w:color w:val="252645"/>
          <w:sz w:val="22"/>
          <w:szCs w:val="22"/>
          <w:shd w:val="clear" w:color="auto" w:fill="FFFFFF"/>
        </w:rPr>
        <w:t xml:space="preserve">Pengukuran Konservatisme Akuntansi: Sebuah Literatur Review. </w:t>
      </w:r>
      <w:r w:rsidRPr="00CC4FC0">
        <w:rPr>
          <w:i/>
          <w:color w:val="252645"/>
          <w:sz w:val="22"/>
          <w:szCs w:val="22"/>
          <w:shd w:val="clear" w:color="auto" w:fill="FFFFFF"/>
        </w:rPr>
        <w:t>Jurnal Akuntansi dan Pendidikan</w:t>
      </w:r>
      <w:r w:rsidRPr="00CC4FC0">
        <w:rPr>
          <w:color w:val="252645"/>
          <w:sz w:val="22"/>
          <w:szCs w:val="22"/>
          <w:shd w:val="clear" w:color="auto" w:fill="FFFFFF"/>
        </w:rPr>
        <w:t xml:space="preserve"> Vol.1 No.1.</w:t>
      </w:r>
    </w:p>
    <w:p w:rsidR="00CC4FC0" w:rsidRPr="00CC4FC0" w:rsidRDefault="00CC4FC0" w:rsidP="00CC4FC0">
      <w:pPr>
        <w:autoSpaceDE w:val="0"/>
        <w:autoSpaceDN w:val="0"/>
        <w:adjustRightInd w:val="0"/>
        <w:ind w:left="720" w:hanging="720"/>
        <w:rPr>
          <w:color w:val="252645"/>
          <w:sz w:val="22"/>
          <w:szCs w:val="22"/>
          <w:shd w:val="clear" w:color="auto" w:fill="FFFFFF"/>
          <w:lang w:val="en-US"/>
        </w:rPr>
      </w:pPr>
      <w:r w:rsidRPr="00CC4FC0">
        <w:rPr>
          <w:sz w:val="22"/>
          <w:szCs w:val="22"/>
        </w:rPr>
        <w:t>Agus Sukoco. 2013.</w:t>
      </w:r>
      <w:r w:rsidRPr="00CC4FC0">
        <w:rPr>
          <w:color w:val="252645"/>
          <w:sz w:val="22"/>
          <w:szCs w:val="22"/>
          <w:shd w:val="clear" w:color="auto" w:fill="FFFFFF"/>
        </w:rPr>
        <w:t xml:space="preserve"> Faktor-Faktor yang Mempengaruhi Ketepatan Waktu Pelaporan Keuangan Perusahaan. </w:t>
      </w:r>
      <w:r w:rsidRPr="00CC4FC0">
        <w:rPr>
          <w:i/>
          <w:color w:val="252645"/>
          <w:sz w:val="22"/>
          <w:szCs w:val="22"/>
          <w:shd w:val="clear" w:color="auto" w:fill="FFFFFF"/>
        </w:rPr>
        <w:t>Jurnal Fakultas Ekonomi dan Bisnis Universitas Islam Negeri Syarif Hidayatullah</w:t>
      </w:r>
      <w:r w:rsidRPr="00CC4FC0">
        <w:rPr>
          <w:color w:val="252645"/>
          <w:sz w:val="22"/>
          <w:szCs w:val="22"/>
          <w:shd w:val="clear" w:color="auto" w:fill="FFFFFF"/>
        </w:rPr>
        <w:t>.</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Anita Nur Apriliani. 2012.</w:t>
      </w:r>
      <w:r w:rsidRPr="00CC4FC0">
        <w:rPr>
          <w:color w:val="252645"/>
          <w:sz w:val="22"/>
          <w:szCs w:val="22"/>
          <w:shd w:val="clear" w:color="auto" w:fill="FFFFFF"/>
        </w:rPr>
        <w:t xml:space="preserve"> Kualitas Pelaporan Keuangan Second Order Terhadap Asimetri Informasi. </w:t>
      </w:r>
      <w:r w:rsidRPr="00CC4FC0">
        <w:rPr>
          <w:i/>
          <w:color w:val="252645"/>
          <w:sz w:val="22"/>
          <w:szCs w:val="22"/>
          <w:shd w:val="clear" w:color="auto" w:fill="FFFFFF"/>
        </w:rPr>
        <w:t>Jurnal Fakultas Ekonomi Universitas Negeri Semarang, Indonesia.</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Ari Budi Santoso. 2012.</w:t>
      </w:r>
      <w:r w:rsidRPr="00CC4FC0">
        <w:rPr>
          <w:color w:val="252645"/>
          <w:sz w:val="22"/>
          <w:szCs w:val="22"/>
          <w:shd w:val="clear" w:color="auto" w:fill="FFFFFF"/>
        </w:rPr>
        <w:t xml:space="preserve"> Pengaruh Kualitas Pelaporan Keuangan dan Asimetri Informasi dengan Ukuran Perusahaan sebagai Pemoderasi pada Perusahaan Manufaktur di BEI. </w:t>
      </w:r>
      <w:r w:rsidRPr="00CC4FC0">
        <w:rPr>
          <w:i/>
          <w:color w:val="252645"/>
          <w:sz w:val="22"/>
          <w:szCs w:val="22"/>
          <w:shd w:val="clear" w:color="auto" w:fill="FFFFFF"/>
        </w:rPr>
        <w:t>Jurnal Ilmiah Mahasiswa Akuntansi</w:t>
      </w:r>
      <w:r w:rsidRPr="00CC4FC0">
        <w:rPr>
          <w:color w:val="252645"/>
          <w:sz w:val="22"/>
          <w:szCs w:val="22"/>
          <w:shd w:val="clear" w:color="auto" w:fill="FFFFFF"/>
        </w:rPr>
        <w:t xml:space="preserve"> Vol.1 No.4.</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Aryo Bimo Setya Permana. 2015.</w:t>
      </w:r>
      <w:r w:rsidRPr="00CC4FC0">
        <w:rPr>
          <w:color w:val="252645"/>
          <w:sz w:val="22"/>
          <w:szCs w:val="22"/>
          <w:shd w:val="clear" w:color="auto" w:fill="FFFFFF"/>
        </w:rPr>
        <w:t xml:space="preserve"> Pengaruh Relevansi Nilai Terhadap Keputusan Investor. </w:t>
      </w:r>
      <w:r w:rsidRPr="00CC4FC0">
        <w:rPr>
          <w:i/>
          <w:color w:val="252645"/>
          <w:sz w:val="22"/>
          <w:szCs w:val="22"/>
          <w:shd w:val="clear" w:color="auto" w:fill="FFFFFF"/>
        </w:rPr>
        <w:t>Jurnal Fakultas Ekonomi Universitas Negeri Surabaya.</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Devy Arifika Widijanti. 2010.</w:t>
      </w:r>
      <w:r w:rsidRPr="00CC4FC0">
        <w:rPr>
          <w:color w:val="252645"/>
          <w:sz w:val="22"/>
          <w:szCs w:val="22"/>
          <w:shd w:val="clear" w:color="auto" w:fill="FFFFFF"/>
        </w:rPr>
        <w:t xml:space="preserve"> Pengaruh Relevansi Nilai Informasi Laba dan Arus Kas terhadap Nilai Pasar Ekuitas Perusahaan berdasarkan Siklus Hidup Perusahaan Manufaktur di Bursa Efek Indonesia tahun 2005-2007. </w:t>
      </w:r>
      <w:r w:rsidRPr="00CC4FC0">
        <w:rPr>
          <w:i/>
          <w:color w:val="252645"/>
          <w:sz w:val="22"/>
          <w:szCs w:val="22"/>
          <w:shd w:val="clear" w:color="auto" w:fill="FFFFFF"/>
        </w:rPr>
        <w:t>Jurnal Fakultas Ekonomi Universitas Negeri Semarang.</w:t>
      </w:r>
    </w:p>
    <w:p w:rsidR="00CC4FC0" w:rsidRPr="00CC4FC0" w:rsidRDefault="00CC4FC0" w:rsidP="00CC4FC0">
      <w:pPr>
        <w:autoSpaceDE w:val="0"/>
        <w:autoSpaceDN w:val="0"/>
        <w:adjustRightInd w:val="0"/>
        <w:ind w:left="720" w:hanging="720"/>
        <w:rPr>
          <w:color w:val="252645"/>
          <w:sz w:val="22"/>
          <w:szCs w:val="22"/>
          <w:shd w:val="clear" w:color="auto" w:fill="FFFFFF"/>
          <w:lang w:val="en-US"/>
        </w:rPr>
      </w:pPr>
      <w:r w:rsidRPr="00CC4FC0">
        <w:rPr>
          <w:sz w:val="22"/>
          <w:szCs w:val="22"/>
        </w:rPr>
        <w:t>Erna Setiany dan Ayu Wulandari. 2015.</w:t>
      </w:r>
      <w:r w:rsidRPr="00CC4FC0">
        <w:rPr>
          <w:color w:val="252645"/>
          <w:sz w:val="22"/>
          <w:szCs w:val="22"/>
          <w:shd w:val="clear" w:color="auto" w:fill="FFFFFF"/>
        </w:rPr>
        <w:t xml:space="preserve"> Kualitas Pelaporan Keuangan dan Asimetri Informasi di Industri Manufaktur Indonesia. </w:t>
      </w:r>
      <w:r w:rsidRPr="00CC4FC0">
        <w:rPr>
          <w:i/>
          <w:color w:val="252645"/>
          <w:sz w:val="22"/>
          <w:szCs w:val="22"/>
          <w:shd w:val="clear" w:color="auto" w:fill="FFFFFF"/>
        </w:rPr>
        <w:t xml:space="preserve">Jurnal Bisnis dan Ekonomi </w:t>
      </w:r>
      <w:r w:rsidRPr="00CC4FC0">
        <w:rPr>
          <w:color w:val="252645"/>
          <w:sz w:val="22"/>
          <w:szCs w:val="22"/>
          <w:shd w:val="clear" w:color="auto" w:fill="FFFFFF"/>
        </w:rPr>
        <w:t>Vol.6 No.2, hal 17-24.</w:t>
      </w:r>
    </w:p>
    <w:p w:rsidR="00CC4FC0" w:rsidRPr="00CC4FC0" w:rsidRDefault="00CC4FC0" w:rsidP="00CC4FC0">
      <w:pPr>
        <w:ind w:left="720" w:hanging="720"/>
        <w:rPr>
          <w:sz w:val="22"/>
          <w:szCs w:val="22"/>
        </w:rPr>
      </w:pPr>
      <w:r w:rsidRPr="00CC4FC0">
        <w:rPr>
          <w:sz w:val="22"/>
          <w:szCs w:val="22"/>
        </w:rPr>
        <w:t xml:space="preserve">Ghozali, Imam. 2011. </w:t>
      </w:r>
      <w:r w:rsidRPr="00CC4FC0">
        <w:rPr>
          <w:i/>
          <w:sz w:val="22"/>
          <w:szCs w:val="22"/>
        </w:rPr>
        <w:t>“Aplikasi Analisis Multivariate Dengan Program SPSS”</w:t>
      </w:r>
      <w:r w:rsidRPr="00CC4FC0">
        <w:rPr>
          <w:sz w:val="22"/>
          <w:szCs w:val="22"/>
        </w:rPr>
        <w:t>. Semarang: Badan Penerbit Universitas Diponegoro.</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Hamdi Ben. 2015.</w:t>
      </w:r>
      <w:r w:rsidRPr="00CC4FC0">
        <w:rPr>
          <w:color w:val="252645"/>
          <w:sz w:val="22"/>
          <w:szCs w:val="22"/>
          <w:shd w:val="clear" w:color="auto" w:fill="FFFFFF"/>
        </w:rPr>
        <w:t xml:space="preserve"> The Impact of Earnings Quality on The Cost of Equity: Evidence from Privatized Firms. </w:t>
      </w:r>
      <w:r w:rsidRPr="00CC4FC0">
        <w:rPr>
          <w:i/>
          <w:color w:val="252645"/>
          <w:sz w:val="22"/>
          <w:szCs w:val="22"/>
          <w:shd w:val="clear" w:color="auto" w:fill="FFFFFF"/>
        </w:rPr>
        <w:t xml:space="preserve">Journal </w:t>
      </w:r>
      <w:proofErr w:type="gramStart"/>
      <w:r w:rsidRPr="00CC4FC0">
        <w:rPr>
          <w:i/>
          <w:color w:val="252645"/>
          <w:sz w:val="22"/>
          <w:szCs w:val="22"/>
          <w:shd w:val="clear" w:color="auto" w:fill="FFFFFF"/>
        </w:rPr>
        <w:t>Of</w:t>
      </w:r>
      <w:proofErr w:type="gramEnd"/>
      <w:r w:rsidRPr="00CC4FC0">
        <w:rPr>
          <w:i/>
          <w:color w:val="252645"/>
          <w:sz w:val="22"/>
          <w:szCs w:val="22"/>
          <w:shd w:val="clear" w:color="auto" w:fill="FFFFFF"/>
        </w:rPr>
        <w:t xml:space="preserve"> Financial Research Vol.6 No.1.</w:t>
      </w:r>
    </w:p>
    <w:p w:rsidR="00CC4FC0" w:rsidRPr="00CC4FC0" w:rsidRDefault="00CC4FC0" w:rsidP="00CC4FC0">
      <w:pPr>
        <w:autoSpaceDE w:val="0"/>
        <w:autoSpaceDN w:val="0"/>
        <w:adjustRightInd w:val="0"/>
        <w:ind w:left="720" w:hanging="720"/>
        <w:rPr>
          <w:i/>
          <w:color w:val="252645"/>
          <w:sz w:val="22"/>
          <w:szCs w:val="22"/>
          <w:shd w:val="clear" w:color="auto" w:fill="FFFFFF"/>
          <w:lang w:val="en-US"/>
        </w:rPr>
      </w:pPr>
      <w:r w:rsidRPr="00CC4FC0">
        <w:rPr>
          <w:sz w:val="22"/>
          <w:szCs w:val="22"/>
        </w:rPr>
        <w:t xml:space="preserve">Herbowo Seswanto. 2012. </w:t>
      </w:r>
      <w:r w:rsidRPr="00CC4FC0">
        <w:rPr>
          <w:color w:val="252645"/>
          <w:sz w:val="22"/>
          <w:szCs w:val="22"/>
          <w:shd w:val="clear" w:color="auto" w:fill="FFFFFF"/>
        </w:rPr>
        <w:t xml:space="preserve">Pengaruh Konservatisme terhadap Kualitas Laba dengan Pendekatan Accounting Based dan Market Based. </w:t>
      </w:r>
      <w:r w:rsidRPr="00CC4FC0">
        <w:rPr>
          <w:i/>
          <w:color w:val="252645"/>
          <w:sz w:val="22"/>
          <w:szCs w:val="22"/>
          <w:shd w:val="clear" w:color="auto" w:fill="FFFFFF"/>
        </w:rPr>
        <w:t>Jurnal Fakultas Ekonomi Universitas Indonesia.</w:t>
      </w:r>
    </w:p>
    <w:p w:rsidR="00CC4FC0" w:rsidRPr="00CC4FC0" w:rsidRDefault="00CC4FC0" w:rsidP="00CC4FC0">
      <w:pPr>
        <w:autoSpaceDE w:val="0"/>
        <w:autoSpaceDN w:val="0"/>
        <w:adjustRightInd w:val="0"/>
        <w:ind w:left="720" w:hanging="720"/>
        <w:rPr>
          <w:sz w:val="22"/>
          <w:szCs w:val="22"/>
          <w:lang w:val="en-US"/>
        </w:rPr>
      </w:pPr>
      <w:r w:rsidRPr="00CC4FC0">
        <w:rPr>
          <w:sz w:val="22"/>
          <w:szCs w:val="22"/>
        </w:rPr>
        <w:t xml:space="preserve">Iman W. D. Pengujian Hipotesis: Regresi Linear Berganda, Uji T, Uji F, dan Uji R Square (Penjelasan Lengkap). Diunduh tanggal 18 Januari 2017, </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 xml:space="preserve">Izzatul Yazidah. 2011. </w:t>
      </w:r>
      <w:r w:rsidRPr="00CC4FC0">
        <w:rPr>
          <w:color w:val="252645"/>
          <w:sz w:val="22"/>
          <w:szCs w:val="22"/>
          <w:shd w:val="clear" w:color="auto" w:fill="FFFFFF"/>
        </w:rPr>
        <w:t xml:space="preserve">Pengaruh Mekanisme Internal Corporate Governance terhadap Konservatisme Akuntansi pada Perusahaan Manufaktur yang Terdaftar di BEI Tahun 2004-2009. </w:t>
      </w:r>
      <w:r w:rsidRPr="00CC4FC0">
        <w:rPr>
          <w:i/>
          <w:color w:val="252645"/>
          <w:sz w:val="22"/>
          <w:szCs w:val="22"/>
          <w:shd w:val="clear" w:color="auto" w:fill="FFFFFF"/>
        </w:rPr>
        <w:t>Jurnal Fakultas Ekonomi Universitas Negeri Semarang.</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Kania Nurcholisah. 2016.</w:t>
      </w:r>
      <w:r w:rsidRPr="00CC4FC0">
        <w:rPr>
          <w:color w:val="252645"/>
          <w:sz w:val="22"/>
          <w:szCs w:val="22"/>
          <w:shd w:val="clear" w:color="auto" w:fill="FFFFFF"/>
        </w:rPr>
        <w:t xml:space="preserve"> The Effect of Financial Reporting Quality on Information Asymmetry and Its Impacts on Investment Efficiency. </w:t>
      </w:r>
      <w:r w:rsidRPr="00CC4FC0">
        <w:rPr>
          <w:i/>
          <w:color w:val="252645"/>
          <w:sz w:val="22"/>
          <w:szCs w:val="22"/>
          <w:shd w:val="clear" w:color="auto" w:fill="FFFFFF"/>
        </w:rPr>
        <w:t xml:space="preserve">Journal of Economics </w:t>
      </w:r>
      <w:proofErr w:type="gramStart"/>
      <w:r w:rsidRPr="00CC4FC0">
        <w:rPr>
          <w:i/>
          <w:color w:val="252645"/>
          <w:sz w:val="22"/>
          <w:szCs w:val="22"/>
          <w:shd w:val="clear" w:color="auto" w:fill="FFFFFF"/>
        </w:rPr>
        <w:t>Vol.IV.</w:t>
      </w:r>
      <w:proofErr w:type="gramEnd"/>
      <w:r w:rsidRPr="00CC4FC0">
        <w:rPr>
          <w:i/>
          <w:color w:val="252645"/>
          <w:sz w:val="22"/>
          <w:szCs w:val="22"/>
          <w:shd w:val="clear" w:color="auto" w:fill="FFFFFF"/>
        </w:rPr>
        <w:t xml:space="preserve"> Padjadjaran University, Indonesia</w:t>
      </w:r>
      <w:r w:rsidRPr="00CC4FC0">
        <w:rPr>
          <w:color w:val="252645"/>
          <w:sz w:val="22"/>
          <w:szCs w:val="22"/>
          <w:shd w:val="clear" w:color="auto" w:fill="FFFFFF"/>
        </w:rPr>
        <w:t xml:space="preserve">. </w:t>
      </w:r>
    </w:p>
    <w:p w:rsidR="00CC4FC0" w:rsidRPr="00CC4FC0" w:rsidRDefault="00CC4FC0" w:rsidP="00CC4FC0">
      <w:pPr>
        <w:autoSpaceDE w:val="0"/>
        <w:autoSpaceDN w:val="0"/>
        <w:adjustRightInd w:val="0"/>
        <w:ind w:left="720" w:hanging="720"/>
        <w:rPr>
          <w:color w:val="252645"/>
          <w:sz w:val="22"/>
          <w:szCs w:val="22"/>
          <w:shd w:val="clear" w:color="auto" w:fill="FFFFFF"/>
          <w:lang w:val="en-US"/>
        </w:rPr>
      </w:pPr>
      <w:r w:rsidRPr="00CC4FC0">
        <w:rPr>
          <w:sz w:val="22"/>
          <w:szCs w:val="22"/>
        </w:rPr>
        <w:t xml:space="preserve">Karolus Timotius Lumban Gaol. 2012. </w:t>
      </w:r>
      <w:r w:rsidRPr="00CC4FC0">
        <w:rPr>
          <w:color w:val="252645"/>
          <w:sz w:val="22"/>
          <w:szCs w:val="22"/>
          <w:shd w:val="clear" w:color="auto" w:fill="FFFFFF"/>
        </w:rPr>
        <w:t>Pengaruh Asimetri Informasi, Leverage, Kualitas Akrual, dan Profitabilitas terhadap Kualitas Laba (studi pada perusahaan manufaktur yang terdaftar di BEI 2010-2011).</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Mary Nanyondo. 2014.</w:t>
      </w:r>
      <w:r w:rsidRPr="00CC4FC0">
        <w:rPr>
          <w:color w:val="252645"/>
          <w:sz w:val="22"/>
          <w:szCs w:val="22"/>
          <w:shd w:val="clear" w:color="auto" w:fill="FFFFFF"/>
        </w:rPr>
        <w:t xml:space="preserve"> Quality of Financial Statements, Information Asymmetry, Perceived Risk and Access to Finance. </w:t>
      </w:r>
      <w:r w:rsidRPr="00CC4FC0">
        <w:rPr>
          <w:i/>
          <w:color w:val="252645"/>
          <w:sz w:val="22"/>
          <w:szCs w:val="22"/>
          <w:shd w:val="clear" w:color="auto" w:fill="FFFFFF"/>
        </w:rPr>
        <w:t xml:space="preserve">International Journal </w:t>
      </w:r>
      <w:proofErr w:type="gramStart"/>
      <w:r w:rsidRPr="00CC4FC0">
        <w:rPr>
          <w:i/>
          <w:color w:val="252645"/>
          <w:sz w:val="22"/>
          <w:szCs w:val="22"/>
          <w:shd w:val="clear" w:color="auto" w:fill="FFFFFF"/>
        </w:rPr>
        <w:t>Of</w:t>
      </w:r>
      <w:proofErr w:type="gramEnd"/>
      <w:r w:rsidRPr="00CC4FC0">
        <w:rPr>
          <w:i/>
          <w:color w:val="252645"/>
          <w:sz w:val="22"/>
          <w:szCs w:val="22"/>
          <w:shd w:val="clear" w:color="auto" w:fill="FFFFFF"/>
        </w:rPr>
        <w:t xml:space="preserve"> Management Practice.</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Nailul Hana. 2011.</w:t>
      </w:r>
      <w:r w:rsidRPr="00CC4FC0">
        <w:rPr>
          <w:color w:val="252645"/>
          <w:sz w:val="22"/>
          <w:szCs w:val="22"/>
          <w:shd w:val="clear" w:color="auto" w:fill="FFFFFF"/>
        </w:rPr>
        <w:t xml:space="preserve"> Hubungan antara Nilai Pasar, Nilai Buku, dan Earnings dalam Pengukuran Efisiensi Bank. </w:t>
      </w:r>
      <w:r w:rsidRPr="00CC4FC0">
        <w:rPr>
          <w:i/>
          <w:color w:val="252645"/>
          <w:sz w:val="22"/>
          <w:szCs w:val="22"/>
          <w:shd w:val="clear" w:color="auto" w:fill="FFFFFF"/>
        </w:rPr>
        <w:t>Jurnal Fakultas Ekonomi Universitas Negeri Diponegoro Semarang.</w:t>
      </w:r>
    </w:p>
    <w:p w:rsidR="00CC4FC0" w:rsidRPr="00CC4FC0" w:rsidRDefault="00CC4FC0" w:rsidP="00CC4FC0">
      <w:pPr>
        <w:autoSpaceDE w:val="0"/>
        <w:autoSpaceDN w:val="0"/>
        <w:adjustRightInd w:val="0"/>
        <w:ind w:left="720" w:hanging="720"/>
        <w:rPr>
          <w:color w:val="252645"/>
          <w:sz w:val="22"/>
          <w:szCs w:val="22"/>
          <w:shd w:val="clear" w:color="auto" w:fill="FFFFFF"/>
          <w:lang w:val="en-US"/>
        </w:rPr>
      </w:pPr>
      <w:r w:rsidRPr="00CC4FC0">
        <w:rPr>
          <w:sz w:val="22"/>
          <w:szCs w:val="22"/>
        </w:rPr>
        <w:lastRenderedPageBreak/>
        <w:t>Ratna Wijayanti Daniar Paramita. 2014.</w:t>
      </w:r>
      <w:r w:rsidRPr="00CC4FC0">
        <w:rPr>
          <w:color w:val="252645"/>
          <w:sz w:val="22"/>
          <w:szCs w:val="22"/>
          <w:shd w:val="clear" w:color="auto" w:fill="FFFFFF"/>
        </w:rPr>
        <w:t xml:space="preserve"> Timeliness sebagai Variabel Intervening untuk Pengaruh Ukuran Perusahaan Terhadap Respon Laba. </w:t>
      </w:r>
      <w:r w:rsidRPr="00CC4FC0">
        <w:rPr>
          <w:i/>
          <w:color w:val="252645"/>
          <w:sz w:val="22"/>
          <w:szCs w:val="22"/>
          <w:shd w:val="clear" w:color="auto" w:fill="FFFFFF"/>
        </w:rPr>
        <w:t>Jurnal WIGA</w:t>
      </w:r>
      <w:r w:rsidRPr="00CC4FC0">
        <w:rPr>
          <w:color w:val="252645"/>
          <w:sz w:val="22"/>
          <w:szCs w:val="22"/>
          <w:shd w:val="clear" w:color="auto" w:fill="FFFFFF"/>
        </w:rPr>
        <w:t xml:space="preserve"> Vol 4 No.1. STIE Widya </w:t>
      </w:r>
      <w:proofErr w:type="gramStart"/>
      <w:r w:rsidRPr="00CC4FC0">
        <w:rPr>
          <w:color w:val="252645"/>
          <w:sz w:val="22"/>
          <w:szCs w:val="22"/>
          <w:shd w:val="clear" w:color="auto" w:fill="FFFFFF"/>
        </w:rPr>
        <w:t>Gama  Lumajang</w:t>
      </w:r>
      <w:proofErr w:type="gramEnd"/>
      <w:r w:rsidRPr="00CC4FC0">
        <w:rPr>
          <w:color w:val="252645"/>
          <w:sz w:val="22"/>
          <w:szCs w:val="22"/>
          <w:shd w:val="clear" w:color="auto" w:fill="FFFFFF"/>
        </w:rPr>
        <w:t>.</w:t>
      </w:r>
    </w:p>
    <w:p w:rsidR="00CC4FC0" w:rsidRPr="00CC4FC0" w:rsidRDefault="00CC4FC0" w:rsidP="00CC4FC0">
      <w:pPr>
        <w:autoSpaceDE w:val="0"/>
        <w:autoSpaceDN w:val="0"/>
        <w:adjustRightInd w:val="0"/>
        <w:ind w:left="720" w:hanging="720"/>
        <w:rPr>
          <w:color w:val="252645"/>
          <w:sz w:val="22"/>
          <w:szCs w:val="22"/>
          <w:shd w:val="clear" w:color="auto" w:fill="FFFFFF"/>
          <w:lang w:val="en-US"/>
        </w:rPr>
      </w:pPr>
      <w:r w:rsidRPr="00CC4FC0">
        <w:rPr>
          <w:sz w:val="22"/>
          <w:szCs w:val="22"/>
        </w:rPr>
        <w:t xml:space="preserve">Rini Indriani dan Wahiddatul Khoiriyah. 2010. </w:t>
      </w:r>
      <w:r w:rsidRPr="00CC4FC0">
        <w:rPr>
          <w:color w:val="252645"/>
          <w:sz w:val="22"/>
          <w:szCs w:val="22"/>
          <w:shd w:val="clear" w:color="auto" w:fill="FFFFFF"/>
        </w:rPr>
        <w:t xml:space="preserve">Pengaruh Kualitas Pelaporan Keuangan Terhadap Informasi Asimetri. </w:t>
      </w:r>
      <w:r w:rsidRPr="00CC4FC0">
        <w:rPr>
          <w:i/>
          <w:color w:val="252645"/>
          <w:sz w:val="22"/>
          <w:szCs w:val="22"/>
          <w:shd w:val="clear" w:color="auto" w:fill="FFFFFF"/>
        </w:rPr>
        <w:t>Simposium Nasional Akuntansi XIII Purwokerto</w:t>
      </w:r>
      <w:r w:rsidRPr="00CC4FC0">
        <w:rPr>
          <w:color w:val="252645"/>
          <w:sz w:val="22"/>
          <w:szCs w:val="22"/>
          <w:shd w:val="clear" w:color="auto" w:fill="FFFFFF"/>
        </w:rPr>
        <w:t>. Fakultas Ekonomi Universitas Jenderal Soedirman Purwokerto.</w:t>
      </w:r>
    </w:p>
    <w:p w:rsidR="00CC4FC0" w:rsidRPr="00CC4FC0" w:rsidRDefault="00CC4FC0" w:rsidP="00CC4FC0">
      <w:pPr>
        <w:autoSpaceDE w:val="0"/>
        <w:autoSpaceDN w:val="0"/>
        <w:adjustRightInd w:val="0"/>
        <w:ind w:left="720" w:hanging="720"/>
        <w:rPr>
          <w:color w:val="252645"/>
          <w:sz w:val="22"/>
          <w:szCs w:val="22"/>
          <w:shd w:val="clear" w:color="auto" w:fill="FFFFFF"/>
        </w:rPr>
      </w:pPr>
      <w:r w:rsidRPr="00CC4FC0">
        <w:rPr>
          <w:sz w:val="22"/>
          <w:szCs w:val="22"/>
        </w:rPr>
        <w:t>Rizky Purwanti. 2014.</w:t>
      </w:r>
      <w:r w:rsidRPr="00CC4FC0">
        <w:rPr>
          <w:color w:val="252645"/>
          <w:sz w:val="22"/>
          <w:szCs w:val="22"/>
          <w:shd w:val="clear" w:color="auto" w:fill="FFFFFF"/>
        </w:rPr>
        <w:t xml:space="preserve"> Pengaruh Konservatisme Akuntansi terhadap Nilai Perusahaan Good Corporate Governance sebagai Pemoderasi. </w:t>
      </w:r>
      <w:r w:rsidRPr="00CC4FC0">
        <w:rPr>
          <w:i/>
          <w:color w:val="252645"/>
          <w:sz w:val="22"/>
          <w:szCs w:val="22"/>
          <w:shd w:val="clear" w:color="auto" w:fill="FFFFFF"/>
        </w:rPr>
        <w:t xml:space="preserve">Jurnal Ilmu dan Riset </w:t>
      </w:r>
      <w:r w:rsidRPr="00CC4FC0">
        <w:rPr>
          <w:color w:val="252645"/>
          <w:sz w:val="22"/>
          <w:szCs w:val="22"/>
          <w:shd w:val="clear" w:color="auto" w:fill="FFFFFF"/>
        </w:rPr>
        <w:t>Vol.3 No.7.</w:t>
      </w:r>
    </w:p>
    <w:p w:rsidR="00CC4FC0" w:rsidRPr="00CC4FC0" w:rsidRDefault="00CC4FC0" w:rsidP="00CC4FC0">
      <w:pPr>
        <w:autoSpaceDE w:val="0"/>
        <w:autoSpaceDN w:val="0"/>
        <w:adjustRightInd w:val="0"/>
        <w:ind w:left="720" w:hanging="720"/>
        <w:rPr>
          <w:i/>
          <w:color w:val="252645"/>
          <w:sz w:val="22"/>
          <w:szCs w:val="22"/>
          <w:shd w:val="clear" w:color="auto" w:fill="FFFFFF"/>
          <w:lang w:val="en-US"/>
        </w:rPr>
      </w:pPr>
      <w:r w:rsidRPr="00CC4FC0">
        <w:rPr>
          <w:sz w:val="22"/>
          <w:szCs w:val="22"/>
        </w:rPr>
        <w:t>Rosmawati. 2013.</w:t>
      </w:r>
      <w:r w:rsidRPr="00CC4FC0">
        <w:rPr>
          <w:color w:val="252645"/>
          <w:sz w:val="22"/>
          <w:szCs w:val="22"/>
          <w:shd w:val="clear" w:color="auto" w:fill="FFFFFF"/>
        </w:rPr>
        <w:t xml:space="preserve"> Faktor-Faktor yang Berpengaruhi terhadap Ketepatan Waktu Pelaporan Keuangan Perusahaan Go Publik di Pasar Modal: Bukti Empiris Bursa Efek Indonesia. </w:t>
      </w:r>
      <w:r w:rsidRPr="00CC4FC0">
        <w:rPr>
          <w:i/>
          <w:color w:val="252645"/>
          <w:sz w:val="22"/>
          <w:szCs w:val="22"/>
          <w:shd w:val="clear" w:color="auto" w:fill="FFFFFF"/>
        </w:rPr>
        <w:t>Jurnal Fakultas Ekonomi Universitas Muhammadiyah Surakarta.</w:t>
      </w:r>
    </w:p>
    <w:p w:rsidR="00CC4FC0" w:rsidRPr="00CC4FC0" w:rsidRDefault="00CC4FC0" w:rsidP="00CC4FC0">
      <w:pPr>
        <w:autoSpaceDE w:val="0"/>
        <w:autoSpaceDN w:val="0"/>
        <w:adjustRightInd w:val="0"/>
        <w:ind w:left="720" w:hanging="720"/>
        <w:rPr>
          <w:sz w:val="22"/>
          <w:szCs w:val="22"/>
        </w:rPr>
      </w:pPr>
      <w:r w:rsidRPr="00CC4FC0">
        <w:rPr>
          <w:sz w:val="22"/>
          <w:szCs w:val="22"/>
        </w:rPr>
        <w:t xml:space="preserve">Singgih Santoso. 2016. </w:t>
      </w:r>
      <w:r w:rsidRPr="00CC4FC0">
        <w:rPr>
          <w:iCs/>
          <w:sz w:val="22"/>
          <w:szCs w:val="22"/>
        </w:rPr>
        <w:t>Panduan Lengkap</w:t>
      </w:r>
      <w:r w:rsidRPr="00CC4FC0">
        <w:rPr>
          <w:i/>
          <w:iCs/>
          <w:sz w:val="22"/>
          <w:szCs w:val="22"/>
        </w:rPr>
        <w:t xml:space="preserve"> SPSS. </w:t>
      </w:r>
      <w:r w:rsidRPr="00CC4FC0">
        <w:rPr>
          <w:sz w:val="22"/>
          <w:szCs w:val="22"/>
        </w:rPr>
        <w:t>Jakarta: PT. Elex Media Komputindo.</w:t>
      </w:r>
    </w:p>
    <w:p w:rsidR="00CC4FC0" w:rsidRPr="00CC4FC0" w:rsidRDefault="00CC4FC0" w:rsidP="00CC4FC0">
      <w:pPr>
        <w:autoSpaceDE w:val="0"/>
        <w:autoSpaceDN w:val="0"/>
        <w:adjustRightInd w:val="0"/>
        <w:ind w:left="720" w:hanging="720"/>
        <w:rPr>
          <w:i/>
          <w:color w:val="252645"/>
          <w:sz w:val="22"/>
          <w:szCs w:val="22"/>
          <w:shd w:val="clear" w:color="auto" w:fill="FFFFFF"/>
          <w:lang w:val="en-US"/>
        </w:rPr>
      </w:pPr>
      <w:r w:rsidRPr="00CC4FC0">
        <w:rPr>
          <w:sz w:val="22"/>
          <w:szCs w:val="22"/>
        </w:rPr>
        <w:t xml:space="preserve">Sri Haniati dan Fitriany. 2010. </w:t>
      </w:r>
      <w:r w:rsidRPr="00CC4FC0">
        <w:rPr>
          <w:color w:val="252645"/>
          <w:sz w:val="22"/>
          <w:szCs w:val="22"/>
          <w:shd w:val="clear" w:color="auto" w:fill="FFFFFF"/>
        </w:rPr>
        <w:t xml:space="preserve">Pengaruh Konservatisme Terhadap Asimetri Informasi dengan menggunakan Beberapa Model Pengukuran Konservatisme. </w:t>
      </w:r>
      <w:r w:rsidRPr="00CC4FC0">
        <w:rPr>
          <w:i/>
          <w:color w:val="252645"/>
          <w:sz w:val="22"/>
          <w:szCs w:val="22"/>
          <w:shd w:val="clear" w:color="auto" w:fill="FFFFFF"/>
        </w:rPr>
        <w:t>Simposium Nasional Akuntansi XIII Purwokerto. Fakultas Ekonomi Universitas Indonesia.</w:t>
      </w:r>
    </w:p>
    <w:p w:rsidR="00CC4FC0" w:rsidRPr="00CC4FC0" w:rsidRDefault="00CC4FC0" w:rsidP="00CC4FC0">
      <w:pPr>
        <w:autoSpaceDE w:val="0"/>
        <w:autoSpaceDN w:val="0"/>
        <w:adjustRightInd w:val="0"/>
        <w:ind w:left="720" w:hanging="720"/>
        <w:rPr>
          <w:sz w:val="22"/>
          <w:szCs w:val="22"/>
        </w:rPr>
      </w:pPr>
      <w:r w:rsidRPr="00CC4FC0">
        <w:rPr>
          <w:sz w:val="22"/>
          <w:szCs w:val="22"/>
        </w:rPr>
        <w:t xml:space="preserve">Stephen A.Ross. et al. 2015. </w:t>
      </w:r>
      <w:r w:rsidRPr="00CC4FC0">
        <w:rPr>
          <w:iCs/>
          <w:sz w:val="22"/>
          <w:szCs w:val="22"/>
        </w:rPr>
        <w:t>Pengantar Keuangan Perusahaan</w:t>
      </w:r>
      <w:r w:rsidRPr="00CC4FC0">
        <w:rPr>
          <w:i/>
          <w:iCs/>
          <w:sz w:val="22"/>
          <w:szCs w:val="22"/>
        </w:rPr>
        <w:t xml:space="preserve">. </w:t>
      </w:r>
      <w:r w:rsidRPr="00CC4FC0">
        <w:rPr>
          <w:sz w:val="22"/>
          <w:szCs w:val="22"/>
        </w:rPr>
        <w:t>Jakarta: Salemba Empat.</w:t>
      </w:r>
    </w:p>
    <w:p w:rsidR="00CC4FC0" w:rsidRPr="00CC4FC0" w:rsidRDefault="00CC4FC0" w:rsidP="00CC4FC0">
      <w:pPr>
        <w:autoSpaceDE w:val="0"/>
        <w:autoSpaceDN w:val="0"/>
        <w:adjustRightInd w:val="0"/>
        <w:ind w:left="720" w:hanging="720"/>
        <w:rPr>
          <w:i/>
          <w:color w:val="252645"/>
          <w:sz w:val="22"/>
          <w:szCs w:val="22"/>
          <w:shd w:val="clear" w:color="auto" w:fill="FFFFFF"/>
        </w:rPr>
      </w:pPr>
      <w:r w:rsidRPr="00CC4FC0">
        <w:rPr>
          <w:sz w:val="22"/>
          <w:szCs w:val="22"/>
        </w:rPr>
        <w:t>Vicky Nugraha. 2012.</w:t>
      </w:r>
      <w:r w:rsidRPr="00CC4FC0">
        <w:rPr>
          <w:color w:val="252645"/>
          <w:sz w:val="22"/>
          <w:szCs w:val="22"/>
          <w:shd w:val="clear" w:color="auto" w:fill="FFFFFF"/>
        </w:rPr>
        <w:t xml:space="preserve"> Analisis Pengaruh Rasio Profitabilitas dan Nilai Pasar Investasi Terhadap Perubahan Harga Saham Perusahaan Manufaktur pada Bursa Efek Indonesia (BEI). </w:t>
      </w:r>
      <w:r w:rsidRPr="00CC4FC0">
        <w:rPr>
          <w:i/>
          <w:color w:val="252645"/>
          <w:sz w:val="22"/>
          <w:szCs w:val="22"/>
          <w:shd w:val="clear" w:color="auto" w:fill="FFFFFF"/>
        </w:rPr>
        <w:t>Jurnal Fakultas Ekonomi Universitas Lampung.</w:t>
      </w:r>
    </w:p>
    <w:p w:rsidR="00CC4FC0" w:rsidRPr="00CC4FC0" w:rsidRDefault="00CC4FC0" w:rsidP="00CC4FC0">
      <w:pPr>
        <w:autoSpaceDE w:val="0"/>
        <w:autoSpaceDN w:val="0"/>
        <w:adjustRightInd w:val="0"/>
        <w:ind w:left="720" w:hanging="720"/>
        <w:rPr>
          <w:sz w:val="22"/>
          <w:szCs w:val="22"/>
        </w:rPr>
      </w:pPr>
      <w:r w:rsidRPr="00CC4FC0">
        <w:rPr>
          <w:sz w:val="22"/>
          <w:szCs w:val="22"/>
        </w:rPr>
        <w:t xml:space="preserve">Walter T. Harrison. et al. 2012. </w:t>
      </w:r>
      <w:r w:rsidRPr="00CC4FC0">
        <w:rPr>
          <w:iCs/>
          <w:sz w:val="22"/>
          <w:szCs w:val="22"/>
        </w:rPr>
        <w:t xml:space="preserve">Akuntansi Keuangan </w:t>
      </w:r>
      <w:r w:rsidRPr="00CC4FC0">
        <w:rPr>
          <w:i/>
          <w:iCs/>
          <w:sz w:val="22"/>
          <w:szCs w:val="22"/>
        </w:rPr>
        <w:t xml:space="preserve">(Financial Accounting). </w:t>
      </w:r>
      <w:r w:rsidRPr="00CC4FC0">
        <w:rPr>
          <w:sz w:val="22"/>
          <w:szCs w:val="22"/>
        </w:rPr>
        <w:t>Jakarta: Erlangga.</w:t>
      </w:r>
    </w:p>
    <w:p w:rsidR="00CC4FC0" w:rsidRPr="00CC4FC0" w:rsidRDefault="00CC4FC0" w:rsidP="00CC4FC0">
      <w:pPr>
        <w:autoSpaceDE w:val="0"/>
        <w:autoSpaceDN w:val="0"/>
        <w:adjustRightInd w:val="0"/>
        <w:ind w:left="720" w:hanging="720"/>
        <w:rPr>
          <w:sz w:val="22"/>
          <w:szCs w:val="22"/>
          <w:lang w:val="en-US"/>
        </w:rPr>
      </w:pPr>
      <w:r w:rsidRPr="00CC4FC0">
        <w:rPr>
          <w:sz w:val="22"/>
          <w:szCs w:val="22"/>
        </w:rPr>
        <w:t>Zaenal Fanani. 2009.</w:t>
      </w:r>
      <w:r w:rsidRPr="00CC4FC0">
        <w:rPr>
          <w:color w:val="252645"/>
          <w:sz w:val="22"/>
          <w:szCs w:val="22"/>
          <w:shd w:val="clear" w:color="auto" w:fill="FFFFFF"/>
        </w:rPr>
        <w:t xml:space="preserve"> Kualitas Pelaporan Keuangan: Berbagai Faktor Penentu dan Konsekuensi Ekonomis. </w:t>
      </w:r>
      <w:r w:rsidRPr="00CC4FC0">
        <w:rPr>
          <w:i/>
          <w:color w:val="252645"/>
          <w:sz w:val="22"/>
          <w:szCs w:val="22"/>
          <w:shd w:val="clear" w:color="auto" w:fill="FFFFFF"/>
        </w:rPr>
        <w:t>Jurnal Akuntansi dan Keuangan Indonesia</w:t>
      </w:r>
      <w:r w:rsidRPr="00CC4FC0">
        <w:rPr>
          <w:color w:val="252645"/>
          <w:sz w:val="22"/>
          <w:szCs w:val="22"/>
          <w:shd w:val="clear" w:color="auto" w:fill="FFFFFF"/>
        </w:rPr>
        <w:t xml:space="preserve"> Vol.6 No.1, hal 20-45.</w:t>
      </w:r>
    </w:p>
    <w:p w:rsidR="00CC4FC0" w:rsidRPr="00CC4FC0" w:rsidRDefault="00F00EC1" w:rsidP="00CC4FC0">
      <w:pPr>
        <w:autoSpaceDE w:val="0"/>
        <w:autoSpaceDN w:val="0"/>
        <w:adjustRightInd w:val="0"/>
        <w:ind w:left="720" w:hanging="720"/>
        <w:rPr>
          <w:sz w:val="22"/>
          <w:szCs w:val="22"/>
        </w:rPr>
      </w:pPr>
      <w:hyperlink r:id="rId13" w:history="1">
        <w:r w:rsidR="00CC4FC0" w:rsidRPr="00CC4FC0">
          <w:rPr>
            <w:rStyle w:val="Hyperlink"/>
            <w:sz w:val="22"/>
            <w:szCs w:val="22"/>
          </w:rPr>
          <w:t>http://carapandangku.blogspot.com/2011/07/pengujian-hipotesis-regresi-linier.html</w:t>
        </w:r>
      </w:hyperlink>
    </w:p>
    <w:p w:rsidR="00CC4FC0" w:rsidRPr="00CC4FC0" w:rsidRDefault="00F00EC1" w:rsidP="00CC4FC0">
      <w:pPr>
        <w:autoSpaceDE w:val="0"/>
        <w:autoSpaceDN w:val="0"/>
        <w:adjustRightInd w:val="0"/>
        <w:ind w:left="720" w:hanging="720"/>
        <w:rPr>
          <w:sz w:val="22"/>
          <w:szCs w:val="22"/>
        </w:rPr>
      </w:pPr>
      <w:hyperlink r:id="rId14" w:history="1">
        <w:r w:rsidR="00CC4FC0" w:rsidRPr="00CC4FC0">
          <w:rPr>
            <w:rStyle w:val="Hyperlink"/>
            <w:sz w:val="22"/>
            <w:szCs w:val="22"/>
          </w:rPr>
          <w:t>www.wikipedia.org.id</w:t>
        </w:r>
      </w:hyperlink>
    </w:p>
    <w:p w:rsidR="00CC4FC0" w:rsidRPr="00CC4FC0" w:rsidRDefault="00F00EC1" w:rsidP="00CC4FC0">
      <w:pPr>
        <w:autoSpaceDE w:val="0"/>
        <w:autoSpaceDN w:val="0"/>
        <w:adjustRightInd w:val="0"/>
        <w:rPr>
          <w:sz w:val="22"/>
          <w:szCs w:val="22"/>
        </w:rPr>
      </w:pPr>
      <w:hyperlink r:id="rId15" w:history="1">
        <w:r w:rsidR="00CC4FC0" w:rsidRPr="00CC4FC0">
          <w:rPr>
            <w:rStyle w:val="Hyperlink"/>
            <w:sz w:val="22"/>
            <w:szCs w:val="22"/>
          </w:rPr>
          <w:t>www.statistikian.com</w:t>
        </w:r>
      </w:hyperlink>
    </w:p>
    <w:p w:rsidR="00CC4FC0" w:rsidRPr="00CC4FC0" w:rsidRDefault="00F00EC1" w:rsidP="00CC4FC0">
      <w:pPr>
        <w:rPr>
          <w:sz w:val="22"/>
          <w:szCs w:val="22"/>
        </w:rPr>
      </w:pPr>
      <w:hyperlink r:id="rId16" w:history="1">
        <w:r w:rsidR="00CC4FC0" w:rsidRPr="00CC4FC0">
          <w:rPr>
            <w:rStyle w:val="Hyperlink"/>
            <w:sz w:val="22"/>
            <w:szCs w:val="22"/>
          </w:rPr>
          <w:t>www.idx.co.id</w:t>
        </w:r>
      </w:hyperlink>
    </w:p>
    <w:p w:rsidR="00CC4FC0" w:rsidRPr="00CC4FC0" w:rsidRDefault="00F00EC1" w:rsidP="00CC4FC0">
      <w:pPr>
        <w:rPr>
          <w:sz w:val="22"/>
          <w:szCs w:val="22"/>
        </w:rPr>
      </w:pPr>
      <w:hyperlink r:id="rId17" w:history="1">
        <w:r w:rsidR="00CC4FC0" w:rsidRPr="00CC4FC0">
          <w:rPr>
            <w:rStyle w:val="Hyperlink"/>
            <w:sz w:val="22"/>
            <w:szCs w:val="22"/>
          </w:rPr>
          <w:t>www.yahoofinance.com</w:t>
        </w:r>
      </w:hyperlink>
    </w:p>
    <w:p w:rsidR="00CC4FC0" w:rsidRPr="00CC4FC0" w:rsidRDefault="00F00EC1" w:rsidP="00CC4FC0">
      <w:pPr>
        <w:rPr>
          <w:sz w:val="22"/>
          <w:szCs w:val="22"/>
        </w:rPr>
      </w:pPr>
      <w:hyperlink r:id="rId18" w:history="1">
        <w:r w:rsidR="00CC4FC0" w:rsidRPr="00CC4FC0">
          <w:rPr>
            <w:rStyle w:val="Hyperlink"/>
            <w:sz w:val="22"/>
            <w:szCs w:val="22"/>
          </w:rPr>
          <w:t>www.SahamOk.com</w:t>
        </w:r>
      </w:hyperlink>
    </w:p>
    <w:p w:rsidR="00164308" w:rsidRPr="00CC4FC0" w:rsidRDefault="00164308" w:rsidP="00CC4FC0">
      <w:pPr>
        <w:ind w:firstLine="0"/>
        <w:rPr>
          <w:sz w:val="22"/>
          <w:szCs w:val="22"/>
        </w:rPr>
      </w:pPr>
    </w:p>
    <w:sectPr w:rsidR="00164308" w:rsidRPr="00CC4FC0" w:rsidSect="006762E2">
      <w:footerReference w:type="default" r:id="rId19"/>
      <w:headerReference w:type="first" r:id="rId20"/>
      <w:footerReference w:type="first" r:id="rId21"/>
      <w:pgSz w:w="11907" w:h="16840" w:code="9"/>
      <w:pgMar w:top="1418" w:right="1418" w:bottom="1418" w:left="1418"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C1" w:rsidRDefault="00F00EC1">
      <w:r>
        <w:separator/>
      </w:r>
    </w:p>
  </w:endnote>
  <w:endnote w:type="continuationSeparator" w:id="0">
    <w:p w:rsidR="00F00EC1" w:rsidRDefault="00F0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B0" w:rsidRPr="006B690D" w:rsidRDefault="001F36B0" w:rsidP="006B690D">
    <w:pPr>
      <w:pStyle w:val="Footer"/>
      <w:tabs>
        <w:tab w:val="clear" w:pos="8306"/>
        <w:tab w:val="left" w:pos="4536"/>
        <w:tab w:val="left" w:pos="5103"/>
        <w:tab w:val="left" w:pos="5670"/>
      </w:tabs>
      <w:jc w:val="center"/>
      <w:rPr>
        <w:sz w:val="22"/>
        <w:szCs w:val="22"/>
      </w:rPr>
    </w:pPr>
    <w:r>
      <w:rPr>
        <w:sz w:val="22"/>
        <w:szCs w:val="22"/>
      </w:rPr>
      <w:t>The 4</w:t>
    </w:r>
    <w:r w:rsidRPr="006B690D">
      <w:rPr>
        <w:sz w:val="22"/>
        <w:szCs w:val="22"/>
        <w:vertAlign w:val="superscript"/>
      </w:rPr>
      <w:t>rd</w:t>
    </w:r>
    <w:r>
      <w:rPr>
        <w:sz w:val="22"/>
        <w:szCs w:val="22"/>
      </w:rPr>
      <w:t xml:space="preserve"> ICBESS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B0" w:rsidRPr="006B690D" w:rsidRDefault="001F36B0" w:rsidP="006B690D">
    <w:pPr>
      <w:pStyle w:val="Footer"/>
      <w:jc w:val="center"/>
      <w:rPr>
        <w:sz w:val="22"/>
        <w:szCs w:val="22"/>
      </w:rPr>
    </w:pPr>
    <w:r w:rsidRPr="006B690D">
      <w:rPr>
        <w:sz w:val="22"/>
        <w:szCs w:val="22"/>
      </w:rPr>
      <w:t xml:space="preserve">The </w:t>
    </w:r>
    <w:r>
      <w:rPr>
        <w:sz w:val="22"/>
        <w:szCs w:val="22"/>
      </w:rPr>
      <w:t>4</w:t>
    </w:r>
    <w:r w:rsidRPr="006B690D">
      <w:rPr>
        <w:sz w:val="22"/>
        <w:szCs w:val="22"/>
        <w:vertAlign w:val="superscript"/>
      </w:rPr>
      <w:t>rd</w:t>
    </w:r>
    <w:r>
      <w:rPr>
        <w:sz w:val="22"/>
        <w:szCs w:val="22"/>
      </w:rPr>
      <w:t xml:space="preserve"> ICBESS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C1" w:rsidRDefault="00F00EC1">
      <w:r>
        <w:separator/>
      </w:r>
    </w:p>
  </w:footnote>
  <w:footnote w:type="continuationSeparator" w:id="0">
    <w:p w:rsidR="00F00EC1" w:rsidRDefault="00F0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B0" w:rsidRPr="005570C5" w:rsidRDefault="001F36B0" w:rsidP="00191CE2">
    <w:pPr>
      <w:pStyle w:val="Header"/>
      <w:ind w:firstLine="0"/>
      <w:rPr>
        <w:sz w:val="24"/>
        <w:szCs w:val="24"/>
        <w:lang w:val="en-CA"/>
      </w:rPr>
    </w:pPr>
    <w:r w:rsidRPr="005570C5">
      <w:rPr>
        <w:sz w:val="24"/>
        <w:szCs w:val="24"/>
        <w:lang w:val="en-CA"/>
      </w:rPr>
      <w:t xml:space="preserve">The </w:t>
    </w:r>
    <w:r>
      <w:rPr>
        <w:sz w:val="24"/>
        <w:szCs w:val="24"/>
        <w:lang w:val="en-CA"/>
      </w:rPr>
      <w:t>4</w:t>
    </w:r>
    <w:r w:rsidRPr="005570C5">
      <w:rPr>
        <w:sz w:val="24"/>
        <w:szCs w:val="24"/>
        <w:vertAlign w:val="superscript"/>
        <w:lang w:val="en-CA"/>
      </w:rPr>
      <w:t>rd</w:t>
    </w:r>
    <w:r>
      <w:rPr>
        <w:sz w:val="24"/>
        <w:szCs w:val="24"/>
        <w:lang w:val="en-CA"/>
      </w:rPr>
      <w:t xml:space="preserve"> ICBESS 2018</w:t>
    </w:r>
    <w:r w:rsidRPr="005570C5">
      <w:rPr>
        <w:sz w:val="24"/>
        <w:szCs w:val="24"/>
        <w:lang w:val="en-CA"/>
      </w:rPr>
      <w:t xml:space="preserve"> - PROCEEDING</w:t>
    </w:r>
  </w:p>
  <w:p w:rsidR="001F36B0" w:rsidRPr="005570C5" w:rsidRDefault="001F36B0" w:rsidP="00191CE2">
    <w:pPr>
      <w:pStyle w:val="Header"/>
      <w:ind w:firstLine="0"/>
      <w:rPr>
        <w:sz w:val="24"/>
        <w:szCs w:val="24"/>
        <w:lang w:val="en-CA"/>
      </w:rPr>
    </w:pPr>
    <w:r>
      <w:rPr>
        <w:sz w:val="24"/>
        <w:szCs w:val="24"/>
        <w:lang w:val="en-CA"/>
      </w:rPr>
      <w:t>Arya Duta Hotel, August 08 – 09,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F74E3B"/>
    <w:multiLevelType w:val="hybridMultilevel"/>
    <w:tmpl w:val="4D1A2F38"/>
    <w:lvl w:ilvl="0" w:tplc="20667224">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1" w15:restartNumberingAfterBreak="0">
    <w:nsid w:val="16420BC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886A2C"/>
    <w:multiLevelType w:val="hybridMultilevel"/>
    <w:tmpl w:val="2C96E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2761B9"/>
    <w:multiLevelType w:val="multilevel"/>
    <w:tmpl w:val="5D5297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2F1B24"/>
    <w:multiLevelType w:val="hybridMultilevel"/>
    <w:tmpl w:val="658AB922"/>
    <w:lvl w:ilvl="0" w:tplc="9CE804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1AD0533"/>
    <w:multiLevelType w:val="hybridMultilevel"/>
    <w:tmpl w:val="68F4ED40"/>
    <w:lvl w:ilvl="0" w:tplc="3060291C">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6" w15:restartNumberingAfterBreak="0">
    <w:nsid w:val="347A7775"/>
    <w:multiLevelType w:val="hybridMultilevel"/>
    <w:tmpl w:val="4C12E354"/>
    <w:lvl w:ilvl="0" w:tplc="53FE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AE0CD4"/>
    <w:multiLevelType w:val="multilevel"/>
    <w:tmpl w:val="B9C64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EA1956"/>
    <w:multiLevelType w:val="hybridMultilevel"/>
    <w:tmpl w:val="B3A67A3A"/>
    <w:lvl w:ilvl="0" w:tplc="652259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E360081"/>
    <w:multiLevelType w:val="hybridMultilevel"/>
    <w:tmpl w:val="E450778C"/>
    <w:lvl w:ilvl="0" w:tplc="925EBA7A">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FE9387F"/>
    <w:multiLevelType w:val="hybridMultilevel"/>
    <w:tmpl w:val="56849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AB90808"/>
    <w:multiLevelType w:val="hybridMultilevel"/>
    <w:tmpl w:val="D82ED9B4"/>
    <w:lvl w:ilvl="0" w:tplc="D30878B2">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23" w15:restartNumberingAfterBreak="0">
    <w:nsid w:val="7C675A4D"/>
    <w:multiLevelType w:val="hybridMultilevel"/>
    <w:tmpl w:val="D30270D8"/>
    <w:lvl w:ilvl="0" w:tplc="C36E0756">
      <w:start w:val="1"/>
      <w:numFmt w:val="decimal"/>
      <w:lvlText w:val="%1."/>
      <w:lvlJc w:val="left"/>
      <w:pPr>
        <w:ind w:left="720" w:hanging="360"/>
      </w:pPr>
      <w:rPr>
        <w:rFonts w:asciiTheme="majorBidi" w:hAnsiTheme="majorBidi" w:cstheme="maj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16DB8"/>
    <w:multiLevelType w:val="hybridMultilevel"/>
    <w:tmpl w:val="28A0C71E"/>
    <w:lvl w:ilvl="0" w:tplc="69A69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11"/>
  </w:num>
  <w:num w:numId="13">
    <w:abstractNumId w:val="16"/>
  </w:num>
  <w:num w:numId="14">
    <w:abstractNumId w:val="20"/>
  </w:num>
  <w:num w:numId="15">
    <w:abstractNumId w:val="23"/>
  </w:num>
  <w:num w:numId="16">
    <w:abstractNumId w:val="15"/>
  </w:num>
  <w:num w:numId="17">
    <w:abstractNumId w:val="18"/>
  </w:num>
  <w:num w:numId="18">
    <w:abstractNumId w:val="19"/>
  </w:num>
  <w:num w:numId="19">
    <w:abstractNumId w:val="14"/>
  </w:num>
  <w:num w:numId="20">
    <w:abstractNumId w:val="10"/>
  </w:num>
  <w:num w:numId="21">
    <w:abstractNumId w:val="22"/>
  </w:num>
  <w:num w:numId="22">
    <w:abstractNumId w:val="24"/>
  </w:num>
  <w:num w:numId="23">
    <w:abstractNumId w:val="21"/>
  </w:num>
  <w:num w:numId="24">
    <w:abstractNumId w:val="12"/>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882"/>
    <w:rsid w:val="00004CF4"/>
    <w:rsid w:val="000078A6"/>
    <w:rsid w:val="00020574"/>
    <w:rsid w:val="00021A6C"/>
    <w:rsid w:val="00026BC3"/>
    <w:rsid w:val="00026D13"/>
    <w:rsid w:val="00034408"/>
    <w:rsid w:val="00036E07"/>
    <w:rsid w:val="0004377A"/>
    <w:rsid w:val="00054FA2"/>
    <w:rsid w:val="000626C7"/>
    <w:rsid w:val="0006647C"/>
    <w:rsid w:val="00076428"/>
    <w:rsid w:val="00081ABC"/>
    <w:rsid w:val="00085C3A"/>
    <w:rsid w:val="000864A2"/>
    <w:rsid w:val="00095DE1"/>
    <w:rsid w:val="000A459F"/>
    <w:rsid w:val="000A590C"/>
    <w:rsid w:val="000B4B22"/>
    <w:rsid w:val="000C35BD"/>
    <w:rsid w:val="000C7419"/>
    <w:rsid w:val="000E4DB1"/>
    <w:rsid w:val="000E6690"/>
    <w:rsid w:val="000E6A74"/>
    <w:rsid w:val="000F268D"/>
    <w:rsid w:val="00101C7D"/>
    <w:rsid w:val="0011741F"/>
    <w:rsid w:val="00125A5C"/>
    <w:rsid w:val="001350F3"/>
    <w:rsid w:val="00141562"/>
    <w:rsid w:val="00146562"/>
    <w:rsid w:val="0015280F"/>
    <w:rsid w:val="00156CC1"/>
    <w:rsid w:val="00164308"/>
    <w:rsid w:val="0016494C"/>
    <w:rsid w:val="001660A6"/>
    <w:rsid w:val="0016705E"/>
    <w:rsid w:val="001726F9"/>
    <w:rsid w:val="00173A64"/>
    <w:rsid w:val="0017676D"/>
    <w:rsid w:val="00191CE2"/>
    <w:rsid w:val="001A7936"/>
    <w:rsid w:val="001D244E"/>
    <w:rsid w:val="001D587F"/>
    <w:rsid w:val="001E633E"/>
    <w:rsid w:val="001F0C01"/>
    <w:rsid w:val="001F36B0"/>
    <w:rsid w:val="001F4C3D"/>
    <w:rsid w:val="001F57B9"/>
    <w:rsid w:val="001F6599"/>
    <w:rsid w:val="00206063"/>
    <w:rsid w:val="00220E8C"/>
    <w:rsid w:val="002239D7"/>
    <w:rsid w:val="00236097"/>
    <w:rsid w:val="00242E74"/>
    <w:rsid w:val="00243A47"/>
    <w:rsid w:val="00246C30"/>
    <w:rsid w:val="0024718D"/>
    <w:rsid w:val="00284C92"/>
    <w:rsid w:val="002876B8"/>
    <w:rsid w:val="00296A95"/>
    <w:rsid w:val="00297244"/>
    <w:rsid w:val="002976A3"/>
    <w:rsid w:val="00297AA1"/>
    <w:rsid w:val="002B47A5"/>
    <w:rsid w:val="002C1294"/>
    <w:rsid w:val="002C5633"/>
    <w:rsid w:val="002E0C6F"/>
    <w:rsid w:val="002E19E8"/>
    <w:rsid w:val="002E2BBA"/>
    <w:rsid w:val="002E3A2D"/>
    <w:rsid w:val="002E457C"/>
    <w:rsid w:val="002E762F"/>
    <w:rsid w:val="002F00CB"/>
    <w:rsid w:val="002F788F"/>
    <w:rsid w:val="0030090A"/>
    <w:rsid w:val="0030251D"/>
    <w:rsid w:val="00322C87"/>
    <w:rsid w:val="003263B6"/>
    <w:rsid w:val="00326FF5"/>
    <w:rsid w:val="0033313C"/>
    <w:rsid w:val="00344673"/>
    <w:rsid w:val="003571F4"/>
    <w:rsid w:val="00363077"/>
    <w:rsid w:val="00365902"/>
    <w:rsid w:val="00374491"/>
    <w:rsid w:val="00375B18"/>
    <w:rsid w:val="0038211C"/>
    <w:rsid w:val="00382CEA"/>
    <w:rsid w:val="00383EC2"/>
    <w:rsid w:val="00393AC9"/>
    <w:rsid w:val="00393D37"/>
    <w:rsid w:val="003A0B06"/>
    <w:rsid w:val="003A547F"/>
    <w:rsid w:val="003A7E1C"/>
    <w:rsid w:val="003B23F8"/>
    <w:rsid w:val="003C3B25"/>
    <w:rsid w:val="003C4FD6"/>
    <w:rsid w:val="003D62E7"/>
    <w:rsid w:val="003F1115"/>
    <w:rsid w:val="00407D83"/>
    <w:rsid w:val="004124A1"/>
    <w:rsid w:val="00415C75"/>
    <w:rsid w:val="00425C78"/>
    <w:rsid w:val="00425E7C"/>
    <w:rsid w:val="00426695"/>
    <w:rsid w:val="00426885"/>
    <w:rsid w:val="00431704"/>
    <w:rsid w:val="004334AC"/>
    <w:rsid w:val="00447433"/>
    <w:rsid w:val="00462F4D"/>
    <w:rsid w:val="0046374D"/>
    <w:rsid w:val="00474D36"/>
    <w:rsid w:val="0047581A"/>
    <w:rsid w:val="004762B3"/>
    <w:rsid w:val="00476747"/>
    <w:rsid w:val="00476D27"/>
    <w:rsid w:val="0048312F"/>
    <w:rsid w:val="004957D6"/>
    <w:rsid w:val="00497E81"/>
    <w:rsid w:val="004A0EEA"/>
    <w:rsid w:val="004A50DE"/>
    <w:rsid w:val="004A5418"/>
    <w:rsid w:val="004B0034"/>
    <w:rsid w:val="004B0AD8"/>
    <w:rsid w:val="004C62C9"/>
    <w:rsid w:val="004D48C1"/>
    <w:rsid w:val="004D7489"/>
    <w:rsid w:val="004E42AE"/>
    <w:rsid w:val="004E477E"/>
    <w:rsid w:val="004E519A"/>
    <w:rsid w:val="004E5A3D"/>
    <w:rsid w:val="004F081E"/>
    <w:rsid w:val="004F5600"/>
    <w:rsid w:val="004F733F"/>
    <w:rsid w:val="005037DF"/>
    <w:rsid w:val="00511ABA"/>
    <w:rsid w:val="00511DC4"/>
    <w:rsid w:val="00524F0A"/>
    <w:rsid w:val="005254D6"/>
    <w:rsid w:val="00530065"/>
    <w:rsid w:val="00532D82"/>
    <w:rsid w:val="00533CC3"/>
    <w:rsid w:val="00543723"/>
    <w:rsid w:val="005455D7"/>
    <w:rsid w:val="005538EF"/>
    <w:rsid w:val="005546F5"/>
    <w:rsid w:val="00554B2E"/>
    <w:rsid w:val="00554ED4"/>
    <w:rsid w:val="005570C5"/>
    <w:rsid w:val="00564864"/>
    <w:rsid w:val="005650BD"/>
    <w:rsid w:val="0057257B"/>
    <w:rsid w:val="005774AE"/>
    <w:rsid w:val="0058158D"/>
    <w:rsid w:val="005A67B9"/>
    <w:rsid w:val="005B10D5"/>
    <w:rsid w:val="005B283E"/>
    <w:rsid w:val="005B32C5"/>
    <w:rsid w:val="005B64A9"/>
    <w:rsid w:val="005C2F14"/>
    <w:rsid w:val="005D2244"/>
    <w:rsid w:val="005D6F99"/>
    <w:rsid w:val="005F4E84"/>
    <w:rsid w:val="005F5165"/>
    <w:rsid w:val="006044B0"/>
    <w:rsid w:val="006078E6"/>
    <w:rsid w:val="006345D0"/>
    <w:rsid w:val="006438B1"/>
    <w:rsid w:val="00643C4C"/>
    <w:rsid w:val="00651165"/>
    <w:rsid w:val="006518DB"/>
    <w:rsid w:val="006524D9"/>
    <w:rsid w:val="00660905"/>
    <w:rsid w:val="00663E93"/>
    <w:rsid w:val="0067379C"/>
    <w:rsid w:val="006762E2"/>
    <w:rsid w:val="006807CF"/>
    <w:rsid w:val="00680E33"/>
    <w:rsid w:val="00685A8D"/>
    <w:rsid w:val="0069008A"/>
    <w:rsid w:val="006902F1"/>
    <w:rsid w:val="006A0EFF"/>
    <w:rsid w:val="006B433A"/>
    <w:rsid w:val="006B5DAE"/>
    <w:rsid w:val="006B690D"/>
    <w:rsid w:val="006E5580"/>
    <w:rsid w:val="006E5B59"/>
    <w:rsid w:val="006F4511"/>
    <w:rsid w:val="006F504F"/>
    <w:rsid w:val="00701CAE"/>
    <w:rsid w:val="00702548"/>
    <w:rsid w:val="00712C0A"/>
    <w:rsid w:val="00713DC6"/>
    <w:rsid w:val="007156E4"/>
    <w:rsid w:val="00716DC7"/>
    <w:rsid w:val="00717EAC"/>
    <w:rsid w:val="00723EF6"/>
    <w:rsid w:val="00731667"/>
    <w:rsid w:val="00745004"/>
    <w:rsid w:val="00760288"/>
    <w:rsid w:val="0077167C"/>
    <w:rsid w:val="00783D6A"/>
    <w:rsid w:val="00793AE6"/>
    <w:rsid w:val="007A3D85"/>
    <w:rsid w:val="007D644F"/>
    <w:rsid w:val="007F1A6B"/>
    <w:rsid w:val="00804AB5"/>
    <w:rsid w:val="0084627A"/>
    <w:rsid w:val="008501E7"/>
    <w:rsid w:val="00873352"/>
    <w:rsid w:val="008841D0"/>
    <w:rsid w:val="008A1024"/>
    <w:rsid w:val="008A6117"/>
    <w:rsid w:val="008B3D26"/>
    <w:rsid w:val="008B447F"/>
    <w:rsid w:val="008C040D"/>
    <w:rsid w:val="008C2A95"/>
    <w:rsid w:val="008D04CE"/>
    <w:rsid w:val="008D0E50"/>
    <w:rsid w:val="008D1BFA"/>
    <w:rsid w:val="008D3DCC"/>
    <w:rsid w:val="008D4882"/>
    <w:rsid w:val="008E0F61"/>
    <w:rsid w:val="008E3910"/>
    <w:rsid w:val="008F2FF4"/>
    <w:rsid w:val="008F40A6"/>
    <w:rsid w:val="009129F6"/>
    <w:rsid w:val="00915D10"/>
    <w:rsid w:val="00916595"/>
    <w:rsid w:val="00922520"/>
    <w:rsid w:val="00942400"/>
    <w:rsid w:val="009427CA"/>
    <w:rsid w:val="00942EA6"/>
    <w:rsid w:val="00964295"/>
    <w:rsid w:val="00966834"/>
    <w:rsid w:val="00967511"/>
    <w:rsid w:val="00976433"/>
    <w:rsid w:val="00990862"/>
    <w:rsid w:val="00993D26"/>
    <w:rsid w:val="00993FB2"/>
    <w:rsid w:val="009A41C9"/>
    <w:rsid w:val="009B340B"/>
    <w:rsid w:val="009B7E3A"/>
    <w:rsid w:val="009C670A"/>
    <w:rsid w:val="009D778B"/>
    <w:rsid w:val="009E1D13"/>
    <w:rsid w:val="009E1D60"/>
    <w:rsid w:val="009E3422"/>
    <w:rsid w:val="00A00164"/>
    <w:rsid w:val="00A03035"/>
    <w:rsid w:val="00A06201"/>
    <w:rsid w:val="00A159C8"/>
    <w:rsid w:val="00A16191"/>
    <w:rsid w:val="00A173DE"/>
    <w:rsid w:val="00A2032C"/>
    <w:rsid w:val="00A315C5"/>
    <w:rsid w:val="00A3284C"/>
    <w:rsid w:val="00A47C1A"/>
    <w:rsid w:val="00A561CE"/>
    <w:rsid w:val="00A56D1B"/>
    <w:rsid w:val="00A62AB8"/>
    <w:rsid w:val="00A66AED"/>
    <w:rsid w:val="00A71F7E"/>
    <w:rsid w:val="00A759DB"/>
    <w:rsid w:val="00A76109"/>
    <w:rsid w:val="00A77868"/>
    <w:rsid w:val="00A80F68"/>
    <w:rsid w:val="00A822BB"/>
    <w:rsid w:val="00A83019"/>
    <w:rsid w:val="00A93879"/>
    <w:rsid w:val="00AA4E9E"/>
    <w:rsid w:val="00AB3114"/>
    <w:rsid w:val="00AC3E0A"/>
    <w:rsid w:val="00AD1E98"/>
    <w:rsid w:val="00AD3FD5"/>
    <w:rsid w:val="00AE4BE9"/>
    <w:rsid w:val="00B00D37"/>
    <w:rsid w:val="00B02E08"/>
    <w:rsid w:val="00B060A7"/>
    <w:rsid w:val="00B062FA"/>
    <w:rsid w:val="00B10CD7"/>
    <w:rsid w:val="00B239D3"/>
    <w:rsid w:val="00B34F70"/>
    <w:rsid w:val="00B477B1"/>
    <w:rsid w:val="00B47AFB"/>
    <w:rsid w:val="00B47C3D"/>
    <w:rsid w:val="00B50A33"/>
    <w:rsid w:val="00B60861"/>
    <w:rsid w:val="00B6222E"/>
    <w:rsid w:val="00B62A02"/>
    <w:rsid w:val="00B6639F"/>
    <w:rsid w:val="00B84EE8"/>
    <w:rsid w:val="00B855B1"/>
    <w:rsid w:val="00B92211"/>
    <w:rsid w:val="00BA4905"/>
    <w:rsid w:val="00BA503C"/>
    <w:rsid w:val="00BB056E"/>
    <w:rsid w:val="00BB67A2"/>
    <w:rsid w:val="00BC1842"/>
    <w:rsid w:val="00BE7DDB"/>
    <w:rsid w:val="00BF7AE8"/>
    <w:rsid w:val="00C0387D"/>
    <w:rsid w:val="00C06A9A"/>
    <w:rsid w:val="00C109CA"/>
    <w:rsid w:val="00C10B67"/>
    <w:rsid w:val="00C1489B"/>
    <w:rsid w:val="00C22C0E"/>
    <w:rsid w:val="00C23DFD"/>
    <w:rsid w:val="00C37406"/>
    <w:rsid w:val="00C37BF7"/>
    <w:rsid w:val="00C4377D"/>
    <w:rsid w:val="00C50A4E"/>
    <w:rsid w:val="00C5255E"/>
    <w:rsid w:val="00C53E04"/>
    <w:rsid w:val="00C53F2D"/>
    <w:rsid w:val="00C5594F"/>
    <w:rsid w:val="00C576B3"/>
    <w:rsid w:val="00C63A85"/>
    <w:rsid w:val="00C7430A"/>
    <w:rsid w:val="00C77804"/>
    <w:rsid w:val="00C95558"/>
    <w:rsid w:val="00CB0BF7"/>
    <w:rsid w:val="00CB5C22"/>
    <w:rsid w:val="00CC10BF"/>
    <w:rsid w:val="00CC4FC0"/>
    <w:rsid w:val="00CC5823"/>
    <w:rsid w:val="00CD521C"/>
    <w:rsid w:val="00CD71FD"/>
    <w:rsid w:val="00CE40F4"/>
    <w:rsid w:val="00CF000A"/>
    <w:rsid w:val="00D149AD"/>
    <w:rsid w:val="00D236A8"/>
    <w:rsid w:val="00D2747C"/>
    <w:rsid w:val="00D27C05"/>
    <w:rsid w:val="00D31E76"/>
    <w:rsid w:val="00D350F3"/>
    <w:rsid w:val="00D4130B"/>
    <w:rsid w:val="00D47D12"/>
    <w:rsid w:val="00D52F58"/>
    <w:rsid w:val="00D60060"/>
    <w:rsid w:val="00D60208"/>
    <w:rsid w:val="00D607EF"/>
    <w:rsid w:val="00D822DF"/>
    <w:rsid w:val="00D92324"/>
    <w:rsid w:val="00D957D7"/>
    <w:rsid w:val="00D95B12"/>
    <w:rsid w:val="00DA434C"/>
    <w:rsid w:val="00DA463A"/>
    <w:rsid w:val="00DB26C8"/>
    <w:rsid w:val="00DB410A"/>
    <w:rsid w:val="00DB691F"/>
    <w:rsid w:val="00DD198A"/>
    <w:rsid w:val="00DF1A33"/>
    <w:rsid w:val="00E075AB"/>
    <w:rsid w:val="00E21F6D"/>
    <w:rsid w:val="00E3609C"/>
    <w:rsid w:val="00E51FAC"/>
    <w:rsid w:val="00E52540"/>
    <w:rsid w:val="00E5318A"/>
    <w:rsid w:val="00E627A7"/>
    <w:rsid w:val="00E62A40"/>
    <w:rsid w:val="00E64969"/>
    <w:rsid w:val="00E654F4"/>
    <w:rsid w:val="00E71C79"/>
    <w:rsid w:val="00E7240E"/>
    <w:rsid w:val="00E74541"/>
    <w:rsid w:val="00E766E2"/>
    <w:rsid w:val="00E81348"/>
    <w:rsid w:val="00E846AE"/>
    <w:rsid w:val="00E92F22"/>
    <w:rsid w:val="00E9781F"/>
    <w:rsid w:val="00EA2B35"/>
    <w:rsid w:val="00EB3B75"/>
    <w:rsid w:val="00EC20A0"/>
    <w:rsid w:val="00EC70DC"/>
    <w:rsid w:val="00ED5B4F"/>
    <w:rsid w:val="00EE1FF7"/>
    <w:rsid w:val="00EF6AEC"/>
    <w:rsid w:val="00EF6B6C"/>
    <w:rsid w:val="00F00EC1"/>
    <w:rsid w:val="00F05027"/>
    <w:rsid w:val="00F07773"/>
    <w:rsid w:val="00F1043B"/>
    <w:rsid w:val="00F1424E"/>
    <w:rsid w:val="00F14BF2"/>
    <w:rsid w:val="00F16DF2"/>
    <w:rsid w:val="00F23EE7"/>
    <w:rsid w:val="00F24761"/>
    <w:rsid w:val="00F24DB6"/>
    <w:rsid w:val="00F432BB"/>
    <w:rsid w:val="00F46CEA"/>
    <w:rsid w:val="00F509F7"/>
    <w:rsid w:val="00F53D55"/>
    <w:rsid w:val="00F54E4E"/>
    <w:rsid w:val="00F707BD"/>
    <w:rsid w:val="00F80AE9"/>
    <w:rsid w:val="00F81F64"/>
    <w:rsid w:val="00F92E26"/>
    <w:rsid w:val="00F9319A"/>
    <w:rsid w:val="00FA6AC1"/>
    <w:rsid w:val="00FB0408"/>
    <w:rsid w:val="00FD1989"/>
    <w:rsid w:val="00FD47CD"/>
    <w:rsid w:val="00FE51E1"/>
    <w:rsid w:val="00FF2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Elbow Connector 14"/>
        <o:r id="V:Rule2" type="connector" idref="#Straight Arrow Connector 15"/>
        <o:r id="V:Rule3" type="connector" idref="#Elbow Connector 22"/>
        <o:r id="V:Rule4" type="connector" idref="#AutoShape 55"/>
      </o:rules>
    </o:shapelayout>
  </w:shapeDefaults>
  <w:decimalSymbol w:val=","/>
  <w:listSeparator w:val=";"/>
  <w14:docId w14:val="48F77FDC"/>
  <w15:docId w15:val="{EE639968-2ECC-4494-908D-61CDEB2B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A74"/>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0E6A74"/>
    <w:pPr>
      <w:keepNext/>
      <w:numPr>
        <w:ilvl w:val="2"/>
        <w:numId w:val="1"/>
      </w:numPr>
      <w:spacing w:after="240"/>
      <w:outlineLvl w:val="2"/>
    </w:pPr>
  </w:style>
  <w:style w:type="paragraph" w:styleId="Heading4">
    <w:name w:val="heading 4"/>
    <w:basedOn w:val="Normal"/>
    <w:next w:val="Normal"/>
    <w:qFormat/>
    <w:rsid w:val="000E6A74"/>
    <w:pPr>
      <w:keepNext/>
      <w:spacing w:before="240" w:after="60"/>
      <w:outlineLvl w:val="3"/>
    </w:pPr>
    <w:rPr>
      <w:rFonts w:ascii="Arial" w:hAnsi="Arial"/>
      <w:b/>
    </w:rPr>
  </w:style>
  <w:style w:type="paragraph" w:styleId="Heading5">
    <w:name w:val="heading 5"/>
    <w:basedOn w:val="Normal"/>
    <w:next w:val="Normal"/>
    <w:qFormat/>
    <w:rsid w:val="000E6A74"/>
    <w:pPr>
      <w:spacing w:before="240" w:after="60"/>
      <w:outlineLvl w:val="4"/>
    </w:pPr>
    <w:rPr>
      <w:sz w:val="22"/>
    </w:rPr>
  </w:style>
  <w:style w:type="paragraph" w:styleId="Heading6">
    <w:name w:val="heading 6"/>
    <w:basedOn w:val="Normal"/>
    <w:next w:val="Normal"/>
    <w:qFormat/>
    <w:rsid w:val="000E6A74"/>
    <w:pPr>
      <w:spacing w:before="240" w:after="60"/>
      <w:outlineLvl w:val="5"/>
    </w:pPr>
    <w:rPr>
      <w:i/>
      <w:sz w:val="22"/>
    </w:rPr>
  </w:style>
  <w:style w:type="paragraph" w:styleId="Heading7">
    <w:name w:val="heading 7"/>
    <w:basedOn w:val="Normal"/>
    <w:next w:val="Normal"/>
    <w:qFormat/>
    <w:rsid w:val="000E6A74"/>
    <w:pPr>
      <w:spacing w:before="240" w:after="60"/>
      <w:outlineLvl w:val="6"/>
    </w:pPr>
    <w:rPr>
      <w:rFonts w:ascii="Arial" w:hAnsi="Arial"/>
      <w:sz w:val="20"/>
    </w:rPr>
  </w:style>
  <w:style w:type="paragraph" w:styleId="Heading8">
    <w:name w:val="heading 8"/>
    <w:basedOn w:val="Normal"/>
    <w:next w:val="Normal"/>
    <w:qFormat/>
    <w:rsid w:val="000E6A74"/>
    <w:pPr>
      <w:spacing w:before="240" w:after="60"/>
      <w:outlineLvl w:val="7"/>
    </w:pPr>
    <w:rPr>
      <w:rFonts w:ascii="Arial" w:hAnsi="Arial"/>
      <w:i/>
      <w:sz w:val="20"/>
    </w:rPr>
  </w:style>
  <w:style w:type="paragraph" w:styleId="Heading9">
    <w:name w:val="heading 9"/>
    <w:basedOn w:val="Normal"/>
    <w:next w:val="Normal"/>
    <w:qFormat/>
    <w:rsid w:val="000E6A7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0E6A74"/>
    <w:pPr>
      <w:jc w:val="center"/>
    </w:pPr>
    <w:rPr>
      <w:rFonts w:ascii="Arial" w:hAnsi="Arial"/>
      <w:b/>
      <w:noProof/>
      <w:sz w:val="28"/>
      <w:lang w:val="en-US" w:eastAsia="en-US"/>
    </w:rPr>
  </w:style>
  <w:style w:type="paragraph" w:customStyle="1" w:styleId="Authorname">
    <w:name w:val="Author name"/>
    <w:rsid w:val="000E6A74"/>
    <w:pPr>
      <w:spacing w:before="240"/>
      <w:jc w:val="center"/>
    </w:pPr>
    <w:rPr>
      <w:b/>
      <w:sz w:val="24"/>
      <w:lang w:val="en-US" w:eastAsia="en-US"/>
    </w:rPr>
  </w:style>
  <w:style w:type="paragraph" w:customStyle="1" w:styleId="AuthorAffilliation">
    <w:name w:val="Author Affilliation"/>
    <w:rsid w:val="000E6A74"/>
    <w:pPr>
      <w:jc w:val="center"/>
    </w:pPr>
    <w:rPr>
      <w:noProof/>
      <w:sz w:val="24"/>
      <w:lang w:val="en-US" w:eastAsia="en-US"/>
    </w:rPr>
  </w:style>
  <w:style w:type="paragraph" w:customStyle="1" w:styleId="HeaderAbs">
    <w:name w:val="Header (Abs."/>
    <w:aliases w:val="Ref.,Ack.)"/>
    <w:basedOn w:val="Heading1"/>
    <w:rsid w:val="000E6A74"/>
    <w:pPr>
      <w:numPr>
        <w:numId w:val="0"/>
      </w:numPr>
    </w:pPr>
    <w:rPr>
      <w:noProof w:val="0"/>
    </w:rPr>
  </w:style>
  <w:style w:type="paragraph" w:customStyle="1" w:styleId="Reference">
    <w:name w:val="Reference"/>
    <w:basedOn w:val="Normal"/>
    <w:rsid w:val="000E6A74"/>
    <w:pPr>
      <w:numPr>
        <w:numId w:val="11"/>
      </w:numPr>
      <w:spacing w:after="240"/>
      <w:jc w:val="left"/>
    </w:pPr>
  </w:style>
  <w:style w:type="paragraph" w:styleId="Header">
    <w:name w:val="header"/>
    <w:basedOn w:val="Normal"/>
    <w:link w:val="HeaderChar"/>
    <w:rsid w:val="000E6A74"/>
    <w:pPr>
      <w:tabs>
        <w:tab w:val="center" w:pos="4153"/>
        <w:tab w:val="right" w:pos="9072"/>
      </w:tabs>
    </w:pPr>
    <w:rPr>
      <w:sz w:val="18"/>
      <w:lang w:val="en-US"/>
    </w:rPr>
  </w:style>
  <w:style w:type="paragraph" w:styleId="Footer">
    <w:name w:val="footer"/>
    <w:basedOn w:val="Normal"/>
    <w:link w:val="FooterChar"/>
    <w:rsid w:val="000E6A74"/>
    <w:pPr>
      <w:tabs>
        <w:tab w:val="center" w:pos="4153"/>
        <w:tab w:val="right" w:pos="8306"/>
      </w:tabs>
    </w:pPr>
    <w:rPr>
      <w:sz w:val="18"/>
      <w:lang w:val="en-US"/>
    </w:rPr>
  </w:style>
  <w:style w:type="paragraph" w:styleId="Caption">
    <w:name w:val="caption"/>
    <w:basedOn w:val="Normal"/>
    <w:next w:val="Normal"/>
    <w:qFormat/>
    <w:rsid w:val="000E6A74"/>
    <w:pPr>
      <w:spacing w:before="120" w:after="120"/>
      <w:jc w:val="center"/>
    </w:pPr>
    <w:rPr>
      <w:lang w:val="en-US"/>
    </w:rPr>
  </w:style>
  <w:style w:type="character" w:styleId="Hyperlink">
    <w:name w:val="Hyperlink"/>
    <w:basedOn w:val="DefaultParagraphFont"/>
    <w:rsid w:val="000E6A74"/>
    <w:rPr>
      <w:color w:val="0000FF"/>
      <w:u w:val="single"/>
    </w:rPr>
  </w:style>
  <w:style w:type="character" w:styleId="PageNumber">
    <w:name w:val="page number"/>
    <w:basedOn w:val="DefaultParagraphFont"/>
    <w:rsid w:val="000E6A74"/>
  </w:style>
  <w:style w:type="character" w:styleId="FollowedHyperlink">
    <w:name w:val="FollowedHyperlink"/>
    <w:basedOn w:val="DefaultParagraphFont"/>
    <w:rsid w:val="000E6A74"/>
    <w:rPr>
      <w:color w:val="800080"/>
      <w:u w:val="single"/>
    </w:rPr>
  </w:style>
  <w:style w:type="character" w:styleId="LineNumber">
    <w:name w:val="line number"/>
    <w:basedOn w:val="DefaultParagraphFont"/>
    <w:rsid w:val="000E6A74"/>
  </w:style>
  <w:style w:type="paragraph" w:styleId="BlockText">
    <w:name w:val="Block Text"/>
    <w:basedOn w:val="Normal"/>
    <w:rsid w:val="000E6A74"/>
    <w:pPr>
      <w:spacing w:after="120"/>
      <w:ind w:left="1440" w:right="1440"/>
    </w:pPr>
  </w:style>
  <w:style w:type="paragraph" w:styleId="BodyText">
    <w:name w:val="Body Text"/>
    <w:basedOn w:val="Normal"/>
    <w:rsid w:val="000E6A74"/>
    <w:pPr>
      <w:spacing w:after="120"/>
    </w:pPr>
  </w:style>
  <w:style w:type="paragraph" w:styleId="BodyText2">
    <w:name w:val="Body Text 2"/>
    <w:basedOn w:val="Normal"/>
    <w:rsid w:val="000E6A74"/>
    <w:pPr>
      <w:spacing w:after="120" w:line="480" w:lineRule="auto"/>
    </w:pPr>
  </w:style>
  <w:style w:type="paragraph" w:styleId="BodyText3">
    <w:name w:val="Body Text 3"/>
    <w:basedOn w:val="Normal"/>
    <w:rsid w:val="000E6A74"/>
    <w:pPr>
      <w:spacing w:after="120"/>
    </w:pPr>
    <w:rPr>
      <w:sz w:val="16"/>
    </w:rPr>
  </w:style>
  <w:style w:type="paragraph" w:styleId="BodyTextFirstIndent">
    <w:name w:val="Body Text First Indent"/>
    <w:basedOn w:val="BodyText"/>
    <w:rsid w:val="000E6A74"/>
    <w:pPr>
      <w:ind w:firstLine="210"/>
    </w:pPr>
  </w:style>
  <w:style w:type="paragraph" w:styleId="BodyTextIndent">
    <w:name w:val="Body Text Indent"/>
    <w:basedOn w:val="Normal"/>
    <w:rsid w:val="000E6A74"/>
    <w:pPr>
      <w:spacing w:after="120"/>
      <w:ind w:left="283"/>
    </w:pPr>
  </w:style>
  <w:style w:type="paragraph" w:styleId="BodyTextFirstIndent2">
    <w:name w:val="Body Text First Indent 2"/>
    <w:basedOn w:val="BodyTextIndent"/>
    <w:rsid w:val="000E6A74"/>
    <w:pPr>
      <w:ind w:firstLine="210"/>
    </w:pPr>
  </w:style>
  <w:style w:type="paragraph" w:styleId="BodyTextIndent2">
    <w:name w:val="Body Text Indent 2"/>
    <w:basedOn w:val="Normal"/>
    <w:rsid w:val="000E6A74"/>
    <w:pPr>
      <w:spacing w:after="120" w:line="480" w:lineRule="auto"/>
      <w:ind w:left="283"/>
    </w:pPr>
  </w:style>
  <w:style w:type="paragraph" w:styleId="BodyTextIndent3">
    <w:name w:val="Body Text Indent 3"/>
    <w:basedOn w:val="Normal"/>
    <w:rsid w:val="000E6A74"/>
    <w:pPr>
      <w:spacing w:after="120"/>
      <w:ind w:left="283"/>
    </w:pPr>
    <w:rPr>
      <w:sz w:val="16"/>
    </w:rPr>
  </w:style>
  <w:style w:type="paragraph" w:styleId="Closing">
    <w:name w:val="Closing"/>
    <w:basedOn w:val="Normal"/>
    <w:rsid w:val="000E6A74"/>
    <w:pPr>
      <w:ind w:left="4252"/>
    </w:pPr>
  </w:style>
  <w:style w:type="paragraph" w:styleId="CommentText">
    <w:name w:val="annotation text"/>
    <w:basedOn w:val="Normal"/>
    <w:link w:val="CommentTextChar"/>
    <w:semiHidden/>
    <w:rsid w:val="000E6A74"/>
    <w:rPr>
      <w:sz w:val="20"/>
    </w:rPr>
  </w:style>
  <w:style w:type="paragraph" w:styleId="Date">
    <w:name w:val="Date"/>
    <w:basedOn w:val="Normal"/>
    <w:next w:val="Normal"/>
    <w:rsid w:val="000E6A74"/>
  </w:style>
  <w:style w:type="paragraph" w:styleId="DocumentMap">
    <w:name w:val="Document Map"/>
    <w:basedOn w:val="Normal"/>
    <w:semiHidden/>
    <w:rsid w:val="000E6A74"/>
    <w:pPr>
      <w:shd w:val="clear" w:color="auto" w:fill="000080"/>
    </w:pPr>
    <w:rPr>
      <w:rFonts w:ascii="Tahoma" w:hAnsi="Tahoma"/>
    </w:rPr>
  </w:style>
  <w:style w:type="paragraph" w:styleId="EndnoteText">
    <w:name w:val="endnote text"/>
    <w:basedOn w:val="Normal"/>
    <w:semiHidden/>
    <w:rsid w:val="000E6A74"/>
    <w:rPr>
      <w:sz w:val="20"/>
    </w:rPr>
  </w:style>
  <w:style w:type="paragraph" w:styleId="EnvelopeAddress">
    <w:name w:val="envelope address"/>
    <w:basedOn w:val="Normal"/>
    <w:rsid w:val="000E6A74"/>
    <w:pPr>
      <w:framePr w:w="7920" w:h="1980" w:hRule="exact" w:hSpace="180" w:wrap="auto" w:hAnchor="page" w:xAlign="center" w:yAlign="bottom"/>
      <w:ind w:left="2880"/>
    </w:pPr>
    <w:rPr>
      <w:rFonts w:ascii="Arial" w:hAnsi="Arial"/>
    </w:rPr>
  </w:style>
  <w:style w:type="paragraph" w:styleId="EnvelopeReturn">
    <w:name w:val="envelope return"/>
    <w:basedOn w:val="Normal"/>
    <w:rsid w:val="000E6A74"/>
    <w:rPr>
      <w:rFonts w:ascii="Arial" w:hAnsi="Arial"/>
      <w:sz w:val="20"/>
    </w:rPr>
  </w:style>
  <w:style w:type="paragraph" w:styleId="FootnoteText">
    <w:name w:val="footnote text"/>
    <w:basedOn w:val="Normal"/>
    <w:semiHidden/>
    <w:rsid w:val="000E6A74"/>
    <w:rPr>
      <w:sz w:val="20"/>
    </w:rPr>
  </w:style>
  <w:style w:type="paragraph" w:styleId="Index1">
    <w:name w:val="index 1"/>
    <w:basedOn w:val="Normal"/>
    <w:next w:val="Normal"/>
    <w:autoRedefine/>
    <w:semiHidden/>
    <w:rsid w:val="000E6A74"/>
    <w:pPr>
      <w:ind w:left="240" w:hanging="240"/>
    </w:pPr>
  </w:style>
  <w:style w:type="paragraph" w:styleId="Index2">
    <w:name w:val="index 2"/>
    <w:basedOn w:val="Normal"/>
    <w:next w:val="Normal"/>
    <w:autoRedefine/>
    <w:semiHidden/>
    <w:rsid w:val="000E6A74"/>
    <w:pPr>
      <w:ind w:left="480" w:hanging="240"/>
    </w:pPr>
  </w:style>
  <w:style w:type="paragraph" w:styleId="Index3">
    <w:name w:val="index 3"/>
    <w:basedOn w:val="Normal"/>
    <w:next w:val="Normal"/>
    <w:autoRedefine/>
    <w:semiHidden/>
    <w:rsid w:val="000E6A74"/>
    <w:pPr>
      <w:ind w:left="720" w:hanging="240"/>
    </w:pPr>
  </w:style>
  <w:style w:type="paragraph" w:styleId="Index4">
    <w:name w:val="index 4"/>
    <w:basedOn w:val="Normal"/>
    <w:next w:val="Normal"/>
    <w:autoRedefine/>
    <w:semiHidden/>
    <w:rsid w:val="000E6A74"/>
    <w:pPr>
      <w:ind w:left="960" w:hanging="240"/>
    </w:pPr>
  </w:style>
  <w:style w:type="paragraph" w:styleId="Index5">
    <w:name w:val="index 5"/>
    <w:basedOn w:val="Normal"/>
    <w:next w:val="Normal"/>
    <w:autoRedefine/>
    <w:semiHidden/>
    <w:rsid w:val="000E6A74"/>
    <w:pPr>
      <w:ind w:left="1200" w:hanging="240"/>
    </w:pPr>
  </w:style>
  <w:style w:type="paragraph" w:styleId="Index6">
    <w:name w:val="index 6"/>
    <w:basedOn w:val="Normal"/>
    <w:next w:val="Normal"/>
    <w:autoRedefine/>
    <w:semiHidden/>
    <w:rsid w:val="000E6A74"/>
    <w:pPr>
      <w:ind w:left="1440" w:hanging="240"/>
    </w:pPr>
  </w:style>
  <w:style w:type="paragraph" w:styleId="Index7">
    <w:name w:val="index 7"/>
    <w:basedOn w:val="Normal"/>
    <w:next w:val="Normal"/>
    <w:autoRedefine/>
    <w:semiHidden/>
    <w:rsid w:val="000E6A74"/>
    <w:pPr>
      <w:ind w:left="1680" w:hanging="240"/>
    </w:pPr>
  </w:style>
  <w:style w:type="paragraph" w:styleId="Index8">
    <w:name w:val="index 8"/>
    <w:basedOn w:val="Normal"/>
    <w:next w:val="Normal"/>
    <w:autoRedefine/>
    <w:semiHidden/>
    <w:rsid w:val="000E6A74"/>
    <w:pPr>
      <w:ind w:left="1920" w:hanging="240"/>
    </w:pPr>
  </w:style>
  <w:style w:type="paragraph" w:styleId="Index9">
    <w:name w:val="index 9"/>
    <w:basedOn w:val="Normal"/>
    <w:next w:val="Normal"/>
    <w:autoRedefine/>
    <w:semiHidden/>
    <w:rsid w:val="000E6A74"/>
    <w:pPr>
      <w:ind w:left="2160" w:hanging="240"/>
    </w:pPr>
  </w:style>
  <w:style w:type="paragraph" w:styleId="IndexHeading">
    <w:name w:val="index heading"/>
    <w:basedOn w:val="Normal"/>
    <w:next w:val="Index1"/>
    <w:semiHidden/>
    <w:rsid w:val="000E6A74"/>
    <w:rPr>
      <w:rFonts w:ascii="Arial" w:hAnsi="Arial"/>
      <w:b/>
    </w:rPr>
  </w:style>
  <w:style w:type="paragraph" w:styleId="List">
    <w:name w:val="List"/>
    <w:basedOn w:val="Normal"/>
    <w:rsid w:val="000E6A74"/>
    <w:pPr>
      <w:ind w:left="283" w:hanging="283"/>
    </w:pPr>
  </w:style>
  <w:style w:type="paragraph" w:styleId="List2">
    <w:name w:val="List 2"/>
    <w:basedOn w:val="Normal"/>
    <w:rsid w:val="000E6A74"/>
    <w:pPr>
      <w:ind w:left="566" w:hanging="283"/>
    </w:pPr>
  </w:style>
  <w:style w:type="paragraph" w:styleId="List3">
    <w:name w:val="List 3"/>
    <w:basedOn w:val="Normal"/>
    <w:rsid w:val="000E6A74"/>
    <w:pPr>
      <w:ind w:left="849" w:hanging="283"/>
    </w:pPr>
  </w:style>
  <w:style w:type="paragraph" w:styleId="List4">
    <w:name w:val="List 4"/>
    <w:basedOn w:val="Normal"/>
    <w:rsid w:val="000E6A74"/>
    <w:pPr>
      <w:ind w:left="1132" w:hanging="283"/>
    </w:pPr>
  </w:style>
  <w:style w:type="paragraph" w:styleId="List5">
    <w:name w:val="List 5"/>
    <w:basedOn w:val="Normal"/>
    <w:rsid w:val="000E6A74"/>
    <w:pPr>
      <w:ind w:left="1415" w:hanging="283"/>
    </w:pPr>
  </w:style>
  <w:style w:type="paragraph" w:styleId="ListBullet">
    <w:name w:val="List Bullet"/>
    <w:basedOn w:val="Normal"/>
    <w:autoRedefine/>
    <w:rsid w:val="000E6A74"/>
    <w:pPr>
      <w:numPr>
        <w:numId w:val="2"/>
      </w:numPr>
    </w:pPr>
  </w:style>
  <w:style w:type="paragraph" w:styleId="ListBullet2">
    <w:name w:val="List Bullet 2"/>
    <w:basedOn w:val="Normal"/>
    <w:autoRedefine/>
    <w:rsid w:val="000E6A74"/>
    <w:pPr>
      <w:numPr>
        <w:numId w:val="3"/>
      </w:numPr>
    </w:pPr>
  </w:style>
  <w:style w:type="paragraph" w:styleId="ListBullet3">
    <w:name w:val="List Bullet 3"/>
    <w:basedOn w:val="Normal"/>
    <w:autoRedefine/>
    <w:rsid w:val="000E6A74"/>
    <w:pPr>
      <w:numPr>
        <w:numId w:val="4"/>
      </w:numPr>
    </w:pPr>
  </w:style>
  <w:style w:type="paragraph" w:styleId="ListBullet4">
    <w:name w:val="List Bullet 4"/>
    <w:basedOn w:val="Normal"/>
    <w:autoRedefine/>
    <w:rsid w:val="000E6A74"/>
    <w:pPr>
      <w:ind w:firstLine="0"/>
    </w:pPr>
  </w:style>
  <w:style w:type="paragraph" w:styleId="ListBullet5">
    <w:name w:val="List Bullet 5"/>
    <w:basedOn w:val="Normal"/>
    <w:autoRedefine/>
    <w:rsid w:val="000E6A74"/>
    <w:pPr>
      <w:numPr>
        <w:numId w:val="5"/>
      </w:numPr>
    </w:pPr>
  </w:style>
  <w:style w:type="paragraph" w:styleId="ListContinue">
    <w:name w:val="List Continue"/>
    <w:basedOn w:val="Normal"/>
    <w:rsid w:val="000E6A74"/>
    <w:pPr>
      <w:spacing w:after="120"/>
      <w:ind w:left="283"/>
    </w:pPr>
  </w:style>
  <w:style w:type="paragraph" w:styleId="ListContinue2">
    <w:name w:val="List Continue 2"/>
    <w:basedOn w:val="Normal"/>
    <w:rsid w:val="000E6A74"/>
    <w:pPr>
      <w:spacing w:after="120"/>
      <w:ind w:left="566"/>
    </w:pPr>
  </w:style>
  <w:style w:type="paragraph" w:styleId="ListContinue3">
    <w:name w:val="List Continue 3"/>
    <w:basedOn w:val="Normal"/>
    <w:rsid w:val="000E6A74"/>
    <w:pPr>
      <w:spacing w:after="120"/>
      <w:ind w:left="849"/>
    </w:pPr>
  </w:style>
  <w:style w:type="paragraph" w:styleId="ListContinue4">
    <w:name w:val="List Continue 4"/>
    <w:basedOn w:val="Normal"/>
    <w:rsid w:val="000E6A74"/>
    <w:pPr>
      <w:spacing w:after="120"/>
      <w:ind w:left="1132"/>
    </w:pPr>
  </w:style>
  <w:style w:type="paragraph" w:styleId="ListContinue5">
    <w:name w:val="List Continue 5"/>
    <w:basedOn w:val="Normal"/>
    <w:rsid w:val="000E6A74"/>
    <w:pPr>
      <w:spacing w:after="120"/>
      <w:ind w:left="1415"/>
    </w:pPr>
  </w:style>
  <w:style w:type="paragraph" w:styleId="ListNumber">
    <w:name w:val="List Number"/>
    <w:basedOn w:val="Normal"/>
    <w:rsid w:val="000E6A74"/>
    <w:pPr>
      <w:numPr>
        <w:numId w:val="6"/>
      </w:numPr>
    </w:pPr>
  </w:style>
  <w:style w:type="paragraph" w:styleId="ListNumber2">
    <w:name w:val="List Number 2"/>
    <w:basedOn w:val="Normal"/>
    <w:rsid w:val="000E6A74"/>
    <w:pPr>
      <w:numPr>
        <w:numId w:val="7"/>
      </w:numPr>
    </w:pPr>
  </w:style>
  <w:style w:type="paragraph" w:styleId="ListNumber3">
    <w:name w:val="List Number 3"/>
    <w:basedOn w:val="Normal"/>
    <w:rsid w:val="000E6A74"/>
    <w:pPr>
      <w:numPr>
        <w:numId w:val="8"/>
      </w:numPr>
    </w:pPr>
  </w:style>
  <w:style w:type="paragraph" w:styleId="ListNumber4">
    <w:name w:val="List Number 4"/>
    <w:basedOn w:val="Normal"/>
    <w:rsid w:val="000E6A74"/>
    <w:pPr>
      <w:numPr>
        <w:numId w:val="9"/>
      </w:numPr>
    </w:pPr>
  </w:style>
  <w:style w:type="paragraph" w:styleId="ListNumber5">
    <w:name w:val="List Number 5"/>
    <w:basedOn w:val="Normal"/>
    <w:rsid w:val="000E6A74"/>
    <w:pPr>
      <w:numPr>
        <w:numId w:val="10"/>
      </w:numPr>
    </w:pPr>
  </w:style>
  <w:style w:type="paragraph" w:styleId="MacroText">
    <w:name w:val="macro"/>
    <w:semiHidden/>
    <w:rsid w:val="000E6A74"/>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0E6A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0E6A74"/>
    <w:pPr>
      <w:ind w:left="720"/>
    </w:pPr>
  </w:style>
  <w:style w:type="paragraph" w:styleId="NoteHeading">
    <w:name w:val="Note Heading"/>
    <w:basedOn w:val="Normal"/>
    <w:next w:val="Normal"/>
    <w:rsid w:val="000E6A74"/>
  </w:style>
  <w:style w:type="paragraph" w:styleId="PlainText">
    <w:name w:val="Plain Text"/>
    <w:basedOn w:val="Normal"/>
    <w:rsid w:val="000E6A74"/>
    <w:rPr>
      <w:rFonts w:ascii="Courier New" w:hAnsi="Courier New"/>
      <w:sz w:val="20"/>
    </w:rPr>
  </w:style>
  <w:style w:type="paragraph" w:styleId="Salutation">
    <w:name w:val="Salutation"/>
    <w:basedOn w:val="Normal"/>
    <w:next w:val="Normal"/>
    <w:rsid w:val="000E6A74"/>
  </w:style>
  <w:style w:type="paragraph" w:styleId="Signature">
    <w:name w:val="Signature"/>
    <w:basedOn w:val="Normal"/>
    <w:rsid w:val="000E6A74"/>
    <w:pPr>
      <w:ind w:left="4252"/>
    </w:pPr>
  </w:style>
  <w:style w:type="paragraph" w:styleId="Subtitle">
    <w:name w:val="Subtitle"/>
    <w:basedOn w:val="Normal"/>
    <w:qFormat/>
    <w:rsid w:val="000E6A74"/>
    <w:pPr>
      <w:spacing w:after="60"/>
      <w:jc w:val="center"/>
      <w:outlineLvl w:val="1"/>
    </w:pPr>
    <w:rPr>
      <w:rFonts w:ascii="Arial" w:hAnsi="Arial"/>
    </w:rPr>
  </w:style>
  <w:style w:type="paragraph" w:styleId="TableofAuthorities">
    <w:name w:val="table of authorities"/>
    <w:basedOn w:val="Normal"/>
    <w:next w:val="Normal"/>
    <w:semiHidden/>
    <w:rsid w:val="000E6A74"/>
    <w:pPr>
      <w:ind w:left="240" w:hanging="240"/>
    </w:pPr>
  </w:style>
  <w:style w:type="paragraph" w:styleId="TableofFigures">
    <w:name w:val="table of figures"/>
    <w:basedOn w:val="Normal"/>
    <w:next w:val="Normal"/>
    <w:semiHidden/>
    <w:rsid w:val="000E6A74"/>
    <w:pPr>
      <w:ind w:left="480" w:hanging="480"/>
    </w:pPr>
  </w:style>
  <w:style w:type="paragraph" w:styleId="Title">
    <w:name w:val="Title"/>
    <w:basedOn w:val="Normal"/>
    <w:link w:val="TitleChar"/>
    <w:qFormat/>
    <w:rsid w:val="000E6A74"/>
    <w:pPr>
      <w:spacing w:before="240" w:after="60"/>
      <w:jc w:val="center"/>
      <w:outlineLvl w:val="0"/>
    </w:pPr>
    <w:rPr>
      <w:rFonts w:ascii="Arial" w:hAnsi="Arial"/>
      <w:b/>
      <w:kern w:val="28"/>
      <w:sz w:val="32"/>
    </w:rPr>
  </w:style>
  <w:style w:type="paragraph" w:styleId="TOAHeading">
    <w:name w:val="toa heading"/>
    <w:basedOn w:val="Normal"/>
    <w:next w:val="Normal"/>
    <w:semiHidden/>
    <w:rsid w:val="000E6A74"/>
    <w:pPr>
      <w:spacing w:before="120"/>
    </w:pPr>
    <w:rPr>
      <w:rFonts w:ascii="Arial" w:hAnsi="Arial"/>
      <w:b/>
    </w:rPr>
  </w:style>
  <w:style w:type="paragraph" w:styleId="TOC1">
    <w:name w:val="toc 1"/>
    <w:basedOn w:val="Normal"/>
    <w:next w:val="Normal"/>
    <w:autoRedefine/>
    <w:semiHidden/>
    <w:rsid w:val="000E6A74"/>
  </w:style>
  <w:style w:type="paragraph" w:styleId="TOC2">
    <w:name w:val="toc 2"/>
    <w:basedOn w:val="Normal"/>
    <w:next w:val="Normal"/>
    <w:autoRedefine/>
    <w:semiHidden/>
    <w:rsid w:val="000E6A74"/>
    <w:pPr>
      <w:ind w:left="240"/>
    </w:pPr>
  </w:style>
  <w:style w:type="paragraph" w:styleId="TOC3">
    <w:name w:val="toc 3"/>
    <w:basedOn w:val="Normal"/>
    <w:next w:val="Normal"/>
    <w:autoRedefine/>
    <w:semiHidden/>
    <w:rsid w:val="000E6A74"/>
    <w:pPr>
      <w:ind w:left="480"/>
    </w:pPr>
  </w:style>
  <w:style w:type="paragraph" w:styleId="TOC4">
    <w:name w:val="toc 4"/>
    <w:basedOn w:val="Normal"/>
    <w:next w:val="Normal"/>
    <w:autoRedefine/>
    <w:semiHidden/>
    <w:rsid w:val="000E6A74"/>
    <w:pPr>
      <w:ind w:left="720"/>
    </w:pPr>
  </w:style>
  <w:style w:type="paragraph" w:styleId="TOC5">
    <w:name w:val="toc 5"/>
    <w:basedOn w:val="Normal"/>
    <w:next w:val="Normal"/>
    <w:autoRedefine/>
    <w:semiHidden/>
    <w:rsid w:val="000E6A74"/>
    <w:pPr>
      <w:ind w:left="960"/>
    </w:pPr>
  </w:style>
  <w:style w:type="paragraph" w:styleId="TOC6">
    <w:name w:val="toc 6"/>
    <w:basedOn w:val="Normal"/>
    <w:next w:val="Normal"/>
    <w:autoRedefine/>
    <w:semiHidden/>
    <w:rsid w:val="000E6A74"/>
    <w:pPr>
      <w:ind w:left="1200"/>
    </w:pPr>
  </w:style>
  <w:style w:type="paragraph" w:styleId="TOC7">
    <w:name w:val="toc 7"/>
    <w:basedOn w:val="Normal"/>
    <w:next w:val="Normal"/>
    <w:autoRedefine/>
    <w:semiHidden/>
    <w:rsid w:val="000E6A74"/>
    <w:pPr>
      <w:ind w:left="1440"/>
    </w:pPr>
  </w:style>
  <w:style w:type="paragraph" w:styleId="TOC8">
    <w:name w:val="toc 8"/>
    <w:basedOn w:val="Normal"/>
    <w:next w:val="Normal"/>
    <w:autoRedefine/>
    <w:semiHidden/>
    <w:rsid w:val="000E6A74"/>
    <w:pPr>
      <w:ind w:left="1680"/>
    </w:pPr>
  </w:style>
  <w:style w:type="paragraph" w:styleId="TOC9">
    <w:name w:val="toc 9"/>
    <w:basedOn w:val="Normal"/>
    <w:next w:val="Normal"/>
    <w:autoRedefine/>
    <w:semiHidden/>
    <w:rsid w:val="000E6A74"/>
    <w:pPr>
      <w:ind w:left="1920"/>
    </w:pPr>
  </w:style>
  <w:style w:type="paragraph" w:customStyle="1" w:styleId="References">
    <w:name w:val="References"/>
    <w:basedOn w:val="Normal"/>
    <w:rsid w:val="000E6A74"/>
    <w:pPr>
      <w:spacing w:before="40" w:line="200" w:lineRule="atLeast"/>
      <w:ind w:left="426" w:hanging="426"/>
    </w:pPr>
    <w:rPr>
      <w:sz w:val="18"/>
    </w:rPr>
  </w:style>
  <w:style w:type="character" w:styleId="CommentReference">
    <w:name w:val="annotation reference"/>
    <w:basedOn w:val="DefaultParagraphFont"/>
    <w:semiHidden/>
    <w:rsid w:val="000E6A74"/>
    <w:rPr>
      <w:sz w:val="16"/>
    </w:rPr>
  </w:style>
  <w:style w:type="paragraph" w:customStyle="1" w:styleId="Equation">
    <w:name w:val="Equation"/>
    <w:basedOn w:val="Normal"/>
    <w:next w:val="Normal"/>
    <w:rsid w:val="000E6A74"/>
    <w:pPr>
      <w:spacing w:before="120" w:after="120" w:line="260" w:lineRule="atLeast"/>
      <w:ind w:firstLine="0"/>
    </w:pPr>
    <w:rPr>
      <w:sz w:val="22"/>
    </w:rPr>
  </w:style>
  <w:style w:type="paragraph" w:customStyle="1" w:styleId="FigureCaption">
    <w:name w:val="Figure_Caption"/>
    <w:basedOn w:val="Normal"/>
    <w:rsid w:val="000E6A74"/>
    <w:pPr>
      <w:spacing w:before="120" w:after="120"/>
      <w:ind w:firstLine="0"/>
      <w:jc w:val="center"/>
    </w:pPr>
    <w:rPr>
      <w:iCs/>
      <w:sz w:val="20"/>
      <w:szCs w:val="24"/>
    </w:rPr>
  </w:style>
  <w:style w:type="paragraph" w:customStyle="1" w:styleId="TableCaption">
    <w:name w:val="Table_Caption"/>
    <w:basedOn w:val="Normal"/>
    <w:rsid w:val="000E6A74"/>
    <w:pPr>
      <w:keepNext/>
      <w:spacing w:before="240" w:after="120"/>
      <w:ind w:firstLine="0"/>
      <w:jc w:val="center"/>
    </w:pPr>
    <w:rPr>
      <w:sz w:val="20"/>
      <w:szCs w:val="24"/>
    </w:rPr>
  </w:style>
  <w:style w:type="character" w:customStyle="1" w:styleId="CharChar">
    <w:name w:val="Char Char"/>
    <w:basedOn w:val="DefaultParagraphFont"/>
    <w:rsid w:val="000E6A74"/>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link w:val="ListParagraphChar"/>
    <w:uiPriority w:val="34"/>
    <w:qFormat/>
    <w:rsid w:val="00E51FAC"/>
    <w:pPr>
      <w:ind w:left="720"/>
      <w:contextualSpacing/>
    </w:pPr>
  </w:style>
  <w:style w:type="character" w:customStyle="1" w:styleId="ListParagraphChar">
    <w:name w:val="List Paragraph Char"/>
    <w:basedOn w:val="DefaultParagraphFont"/>
    <w:link w:val="ListParagraph"/>
    <w:uiPriority w:val="34"/>
    <w:locked/>
    <w:rsid w:val="001350F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69693595">
      <w:bodyDiv w:val="1"/>
      <w:marLeft w:val="0"/>
      <w:marRight w:val="0"/>
      <w:marTop w:val="0"/>
      <w:marBottom w:val="0"/>
      <w:divBdr>
        <w:top w:val="none" w:sz="0" w:space="0" w:color="auto"/>
        <w:left w:val="none" w:sz="0" w:space="0" w:color="auto"/>
        <w:bottom w:val="none" w:sz="0" w:space="0" w:color="auto"/>
        <w:right w:val="none" w:sz="0" w:space="0" w:color="auto"/>
      </w:divBdr>
      <w:divsChild>
        <w:div w:id="2067605673">
          <w:marLeft w:val="0"/>
          <w:marRight w:val="0"/>
          <w:marTop w:val="0"/>
          <w:marBottom w:val="0"/>
          <w:divBdr>
            <w:top w:val="none" w:sz="0" w:space="0" w:color="auto"/>
            <w:left w:val="none" w:sz="0" w:space="0" w:color="auto"/>
            <w:bottom w:val="none" w:sz="0" w:space="0" w:color="auto"/>
            <w:right w:val="none" w:sz="0" w:space="0" w:color="auto"/>
          </w:divBdr>
          <w:divsChild>
            <w:div w:id="1697078378">
              <w:marLeft w:val="0"/>
              <w:marRight w:val="0"/>
              <w:marTop w:val="0"/>
              <w:marBottom w:val="0"/>
              <w:divBdr>
                <w:top w:val="none" w:sz="0" w:space="0" w:color="auto"/>
                <w:left w:val="none" w:sz="0" w:space="0" w:color="auto"/>
                <w:bottom w:val="none" w:sz="0" w:space="0" w:color="auto"/>
                <w:right w:val="none" w:sz="0" w:space="0" w:color="auto"/>
              </w:divBdr>
              <w:divsChild>
                <w:div w:id="375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almurni@yahoo.com" TargetMode="External"/><Relationship Id="rId13" Type="http://schemas.openxmlformats.org/officeDocument/2006/relationships/hyperlink" Target="http://carapandangku.blogspot.com/2011/07/pengujian-hipotesis-regresi-linier.html" TargetMode="External"/><Relationship Id="rId18" Type="http://schemas.openxmlformats.org/officeDocument/2006/relationships/hyperlink" Target="http://www.SahamOk.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yahoofinance.com"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tatistikian.com" TargetMode="External"/><Relationship Id="rId23" Type="http://schemas.openxmlformats.org/officeDocument/2006/relationships/theme" Target="theme/theme1.xml"/><Relationship Id="rId10" Type="http://schemas.openxmlformats.org/officeDocument/2006/relationships/hyperlink" Target="http://www.idx.co.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zal@gmail.com" TargetMode="External"/><Relationship Id="rId14" Type="http://schemas.openxmlformats.org/officeDocument/2006/relationships/hyperlink" Target="http://www.wikipedia.org.i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2541-38CD-49BF-84C0-2BF0C856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544</TotalTime>
  <Pages>1</Pages>
  <Words>6310</Words>
  <Characters>35969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42195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user</cp:lastModifiedBy>
  <cp:revision>119</cp:revision>
  <cp:lastPrinted>2015-08-12T15:16:00Z</cp:lastPrinted>
  <dcterms:created xsi:type="dcterms:W3CDTF">2015-09-09T18:50:00Z</dcterms:created>
  <dcterms:modified xsi:type="dcterms:W3CDTF">2020-08-31T21:14:00Z</dcterms:modified>
</cp:coreProperties>
</file>